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748" w:rsidRDefault="00E064A3">
      <w:pPr>
        <w:spacing w:line="400" w:lineRule="exact"/>
        <w:jc w:val="left"/>
        <w:rPr>
          <w:lang w:val="zh-CN"/>
        </w:rPr>
      </w:pPr>
      <w:r>
        <w:rPr>
          <w:rFonts w:eastAsia="黑体"/>
          <w:noProof/>
          <w:sz w:val="32"/>
          <w:szCs w:val="32"/>
        </w:rPr>
        <w:drawing>
          <wp:anchor distT="0" distB="0" distL="114300" distR="114300" simplePos="0" relativeHeight="251659264" behindDoc="1" locked="0" layoutInCell="1" allowOverlap="1">
            <wp:simplePos x="0" y="0"/>
            <wp:positionH relativeFrom="column">
              <wp:posOffset>-1771650</wp:posOffset>
            </wp:positionH>
            <wp:positionV relativeFrom="paragraph">
              <wp:posOffset>-923925</wp:posOffset>
            </wp:positionV>
            <wp:extent cx="8957945" cy="10686415"/>
            <wp:effectExtent l="0" t="0" r="0" b="0"/>
            <wp:wrapNone/>
            <wp:docPr id="4" name="图片 5" descr="说明: 图书馆正式启用(雷胜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说明: 图书馆正式启用(雷胜 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957945" cy="10686415"/>
                    </a:xfrm>
                    <a:prstGeom prst="rect">
                      <a:avLst/>
                    </a:prstGeom>
                    <a:noFill/>
                    <a:ln>
                      <a:noFill/>
                    </a:ln>
                  </pic:spPr>
                </pic:pic>
              </a:graphicData>
            </a:graphic>
          </wp:anchor>
        </w:drawing>
      </w:r>
      <w:r>
        <w:rPr>
          <w:rFonts w:eastAsia="黑体"/>
          <w:sz w:val="32"/>
          <w:szCs w:val="32"/>
        </w:rPr>
        <w:br w:type="page"/>
      </w:r>
    </w:p>
    <w:p w:rsidR="00A10748" w:rsidRDefault="00A10748">
      <w:pPr>
        <w:spacing w:line="960" w:lineRule="auto"/>
        <w:rPr>
          <w:rFonts w:eastAsia="楷体"/>
          <w:sz w:val="72"/>
          <w:szCs w:val="72"/>
        </w:rPr>
      </w:pPr>
    </w:p>
    <w:p w:rsidR="00A10748" w:rsidRDefault="00E064A3">
      <w:pPr>
        <w:spacing w:line="960" w:lineRule="auto"/>
        <w:jc w:val="center"/>
        <w:rPr>
          <w:rFonts w:eastAsia="楷体"/>
          <w:sz w:val="72"/>
          <w:szCs w:val="72"/>
        </w:rPr>
      </w:pPr>
      <w:r>
        <w:rPr>
          <w:rFonts w:eastAsia="楷体"/>
          <w:sz w:val="72"/>
          <w:szCs w:val="72"/>
        </w:rPr>
        <w:t>清远职业技术学院图书馆</w:t>
      </w:r>
    </w:p>
    <w:p w:rsidR="00A10748" w:rsidRDefault="00E064A3">
      <w:pPr>
        <w:spacing w:line="960" w:lineRule="auto"/>
        <w:jc w:val="center"/>
        <w:rPr>
          <w:rFonts w:eastAsia="楷体"/>
          <w:sz w:val="96"/>
          <w:szCs w:val="96"/>
        </w:rPr>
      </w:pPr>
      <w:r>
        <w:rPr>
          <w:rFonts w:eastAsia="楷体"/>
          <w:sz w:val="96"/>
          <w:szCs w:val="96"/>
        </w:rPr>
        <w:t>信息文萃</w:t>
      </w:r>
    </w:p>
    <w:p w:rsidR="00A10748" w:rsidRDefault="00E064A3">
      <w:pPr>
        <w:jc w:val="center"/>
        <w:rPr>
          <w:rFonts w:eastAsia="楷体"/>
          <w:sz w:val="28"/>
          <w:szCs w:val="28"/>
        </w:rPr>
      </w:pPr>
      <w:r>
        <w:rPr>
          <w:rFonts w:eastAsia="楷体"/>
          <w:sz w:val="28"/>
          <w:szCs w:val="28"/>
        </w:rPr>
        <w:t>20</w:t>
      </w:r>
      <w:r>
        <w:rPr>
          <w:rFonts w:eastAsia="楷体" w:hint="eastAsia"/>
          <w:sz w:val="28"/>
          <w:szCs w:val="28"/>
        </w:rPr>
        <w:t>23</w:t>
      </w:r>
      <w:r>
        <w:rPr>
          <w:rFonts w:eastAsia="楷体"/>
          <w:sz w:val="28"/>
          <w:szCs w:val="28"/>
        </w:rPr>
        <w:t>年第</w:t>
      </w:r>
      <w:r>
        <w:rPr>
          <w:rFonts w:eastAsia="楷体" w:hint="eastAsia"/>
          <w:sz w:val="28"/>
          <w:szCs w:val="28"/>
        </w:rPr>
        <w:t>1</w:t>
      </w:r>
      <w:r>
        <w:rPr>
          <w:rFonts w:eastAsia="楷体"/>
          <w:sz w:val="28"/>
          <w:szCs w:val="28"/>
        </w:rPr>
        <w:t>期</w:t>
      </w:r>
    </w:p>
    <w:p w:rsidR="00A10748" w:rsidRDefault="00E064A3">
      <w:pPr>
        <w:jc w:val="center"/>
        <w:rPr>
          <w:rFonts w:eastAsia="楷体_GB2312"/>
          <w:sz w:val="28"/>
          <w:szCs w:val="28"/>
        </w:rPr>
      </w:pPr>
      <w:r>
        <w:rPr>
          <w:rFonts w:eastAsia="楷体_GB2312" w:hint="eastAsia"/>
          <w:sz w:val="28"/>
          <w:szCs w:val="28"/>
        </w:rPr>
        <w:t>总第</w:t>
      </w:r>
      <w:r>
        <w:rPr>
          <w:rFonts w:eastAsia="楷体_GB2312" w:hint="eastAsia"/>
          <w:sz w:val="28"/>
          <w:szCs w:val="28"/>
        </w:rPr>
        <w:t>57</w:t>
      </w:r>
      <w:r>
        <w:rPr>
          <w:rFonts w:eastAsia="楷体_GB2312" w:hint="eastAsia"/>
          <w:sz w:val="28"/>
          <w:szCs w:val="28"/>
        </w:rPr>
        <w:t>期</w:t>
      </w:r>
    </w:p>
    <w:p w:rsidR="00A10748" w:rsidRDefault="00A10748">
      <w:pPr>
        <w:jc w:val="center"/>
        <w:rPr>
          <w:rFonts w:eastAsia="楷体_GB2312"/>
          <w:sz w:val="28"/>
          <w:szCs w:val="28"/>
        </w:rPr>
      </w:pPr>
    </w:p>
    <w:p w:rsidR="00A10748" w:rsidRDefault="00A10748">
      <w:pPr>
        <w:jc w:val="center"/>
        <w:rPr>
          <w:rFonts w:eastAsia="楷体_GB2312"/>
          <w:sz w:val="28"/>
          <w:szCs w:val="28"/>
        </w:rPr>
      </w:pPr>
    </w:p>
    <w:p w:rsidR="00A10748" w:rsidRDefault="00A10748">
      <w:pPr>
        <w:jc w:val="center"/>
        <w:rPr>
          <w:rFonts w:eastAsia="楷体_GB2312"/>
          <w:sz w:val="28"/>
          <w:szCs w:val="28"/>
        </w:rPr>
      </w:pPr>
    </w:p>
    <w:p w:rsidR="00A10748" w:rsidRDefault="00A10748">
      <w:pPr>
        <w:jc w:val="center"/>
        <w:rPr>
          <w:rFonts w:eastAsia="楷体_GB2312"/>
          <w:sz w:val="28"/>
          <w:szCs w:val="28"/>
        </w:rPr>
      </w:pPr>
    </w:p>
    <w:p w:rsidR="00A10748" w:rsidRDefault="00A10748">
      <w:pPr>
        <w:jc w:val="center"/>
        <w:rPr>
          <w:rFonts w:eastAsia="楷体_GB2312"/>
          <w:sz w:val="28"/>
          <w:szCs w:val="28"/>
        </w:rPr>
      </w:pPr>
    </w:p>
    <w:p w:rsidR="00A10748" w:rsidRDefault="00A10748">
      <w:pPr>
        <w:jc w:val="center"/>
        <w:rPr>
          <w:rFonts w:eastAsia="楷体_GB2312"/>
          <w:sz w:val="28"/>
          <w:szCs w:val="28"/>
        </w:rPr>
      </w:pPr>
    </w:p>
    <w:p w:rsidR="00A10748" w:rsidRDefault="00A10748">
      <w:pPr>
        <w:jc w:val="center"/>
        <w:rPr>
          <w:rFonts w:eastAsia="楷体_GB2312"/>
          <w:sz w:val="28"/>
          <w:szCs w:val="28"/>
        </w:rPr>
      </w:pPr>
    </w:p>
    <w:p w:rsidR="00A10748" w:rsidRDefault="00E064A3">
      <w:pPr>
        <w:jc w:val="left"/>
        <w:rPr>
          <w:rFonts w:eastAsia="楷体"/>
          <w:sz w:val="28"/>
          <w:szCs w:val="28"/>
        </w:rPr>
      </w:pPr>
      <w:r>
        <w:rPr>
          <w:rFonts w:eastAsia="楷体"/>
          <w:b/>
          <w:sz w:val="28"/>
          <w:szCs w:val="28"/>
        </w:rPr>
        <w:t>顾</w:t>
      </w:r>
      <w:r>
        <w:rPr>
          <w:rFonts w:eastAsia="楷体"/>
          <w:b/>
          <w:sz w:val="28"/>
          <w:szCs w:val="28"/>
        </w:rPr>
        <w:t xml:space="preserve">    </w:t>
      </w:r>
      <w:r>
        <w:rPr>
          <w:rFonts w:eastAsia="楷体"/>
          <w:b/>
          <w:sz w:val="28"/>
          <w:szCs w:val="28"/>
        </w:rPr>
        <w:t>问</w:t>
      </w:r>
      <w:r>
        <w:rPr>
          <w:rFonts w:eastAsia="楷体"/>
          <w:sz w:val="28"/>
          <w:szCs w:val="28"/>
        </w:rPr>
        <w:t xml:space="preserve">  </w:t>
      </w:r>
      <w:r>
        <w:rPr>
          <w:rFonts w:eastAsia="楷体" w:hint="eastAsia"/>
          <w:sz w:val="28"/>
          <w:szCs w:val="28"/>
        </w:rPr>
        <w:t>胡刚</w:t>
      </w:r>
      <w:r>
        <w:rPr>
          <w:rFonts w:eastAsia="楷体"/>
          <w:sz w:val="28"/>
          <w:szCs w:val="28"/>
        </w:rPr>
        <w:t xml:space="preserve">  </w:t>
      </w:r>
      <w:r>
        <w:rPr>
          <w:rFonts w:eastAsia="楷体" w:hint="eastAsia"/>
          <w:sz w:val="28"/>
          <w:szCs w:val="28"/>
        </w:rPr>
        <w:t>许建</w:t>
      </w:r>
    </w:p>
    <w:p w:rsidR="00A10748" w:rsidRDefault="00E064A3">
      <w:pPr>
        <w:jc w:val="left"/>
        <w:rPr>
          <w:rFonts w:eastAsia="楷体"/>
          <w:sz w:val="28"/>
          <w:szCs w:val="28"/>
        </w:rPr>
      </w:pPr>
      <w:r>
        <w:rPr>
          <w:rFonts w:eastAsia="楷体"/>
          <w:b/>
          <w:sz w:val="28"/>
          <w:szCs w:val="28"/>
        </w:rPr>
        <w:t>主</w:t>
      </w:r>
      <w:r>
        <w:rPr>
          <w:rFonts w:eastAsia="楷体"/>
          <w:b/>
          <w:sz w:val="28"/>
          <w:szCs w:val="28"/>
        </w:rPr>
        <w:t xml:space="preserve">    </w:t>
      </w:r>
      <w:r>
        <w:rPr>
          <w:rFonts w:eastAsia="楷体"/>
          <w:b/>
          <w:sz w:val="28"/>
          <w:szCs w:val="28"/>
        </w:rPr>
        <w:t>编</w:t>
      </w:r>
      <w:r>
        <w:rPr>
          <w:rFonts w:eastAsia="楷体"/>
          <w:sz w:val="28"/>
          <w:szCs w:val="28"/>
        </w:rPr>
        <w:t xml:space="preserve">  </w:t>
      </w:r>
      <w:r>
        <w:rPr>
          <w:rFonts w:eastAsia="楷体" w:hint="eastAsia"/>
          <w:sz w:val="28"/>
          <w:szCs w:val="28"/>
        </w:rPr>
        <w:t>蔡锦容</w:t>
      </w:r>
    </w:p>
    <w:p w:rsidR="00A10748" w:rsidRDefault="00E064A3">
      <w:pPr>
        <w:jc w:val="left"/>
        <w:rPr>
          <w:rFonts w:eastAsia="楷体"/>
          <w:sz w:val="28"/>
          <w:szCs w:val="28"/>
        </w:rPr>
      </w:pPr>
      <w:r>
        <w:rPr>
          <w:rFonts w:eastAsia="楷体"/>
          <w:b/>
          <w:sz w:val="28"/>
          <w:szCs w:val="28"/>
        </w:rPr>
        <w:t>副</w:t>
      </w:r>
      <w:r>
        <w:rPr>
          <w:rFonts w:eastAsia="楷体"/>
          <w:b/>
          <w:sz w:val="28"/>
          <w:szCs w:val="28"/>
        </w:rPr>
        <w:t xml:space="preserve"> </w:t>
      </w:r>
      <w:r>
        <w:rPr>
          <w:rFonts w:eastAsia="楷体"/>
          <w:b/>
          <w:sz w:val="28"/>
          <w:szCs w:val="28"/>
        </w:rPr>
        <w:t>主</w:t>
      </w:r>
      <w:r>
        <w:rPr>
          <w:rFonts w:eastAsia="楷体"/>
          <w:b/>
          <w:sz w:val="28"/>
          <w:szCs w:val="28"/>
        </w:rPr>
        <w:t xml:space="preserve"> </w:t>
      </w:r>
      <w:r>
        <w:rPr>
          <w:rFonts w:eastAsia="楷体"/>
          <w:b/>
          <w:sz w:val="28"/>
          <w:szCs w:val="28"/>
        </w:rPr>
        <w:t>编</w:t>
      </w:r>
      <w:r>
        <w:rPr>
          <w:rFonts w:eastAsia="楷体"/>
          <w:sz w:val="28"/>
          <w:szCs w:val="28"/>
        </w:rPr>
        <w:t xml:space="preserve">  </w:t>
      </w:r>
      <w:r>
        <w:rPr>
          <w:rFonts w:eastAsia="楷体"/>
          <w:sz w:val="28"/>
          <w:szCs w:val="28"/>
        </w:rPr>
        <w:t>井春兰</w:t>
      </w:r>
    </w:p>
    <w:p w:rsidR="00A10748" w:rsidRDefault="00E064A3">
      <w:pPr>
        <w:jc w:val="left"/>
        <w:rPr>
          <w:rFonts w:eastAsia="楷体"/>
          <w:sz w:val="28"/>
          <w:szCs w:val="28"/>
        </w:rPr>
      </w:pPr>
      <w:r>
        <w:rPr>
          <w:rFonts w:eastAsia="楷体"/>
          <w:b/>
          <w:sz w:val="28"/>
          <w:szCs w:val="28"/>
        </w:rPr>
        <w:t>责任编辑</w:t>
      </w:r>
      <w:r>
        <w:rPr>
          <w:rFonts w:eastAsia="楷体"/>
          <w:sz w:val="28"/>
          <w:szCs w:val="28"/>
        </w:rPr>
        <w:t xml:space="preserve">  </w:t>
      </w:r>
      <w:r>
        <w:rPr>
          <w:rFonts w:eastAsia="楷体"/>
          <w:sz w:val="28"/>
          <w:szCs w:val="28"/>
        </w:rPr>
        <w:t>罗心妍</w:t>
      </w:r>
    </w:p>
    <w:p w:rsidR="00A10748" w:rsidRDefault="00E064A3">
      <w:pPr>
        <w:rPr>
          <w:rFonts w:eastAsia="楷体"/>
          <w:sz w:val="28"/>
          <w:szCs w:val="28"/>
        </w:rPr>
      </w:pPr>
      <w:r>
        <w:rPr>
          <w:rFonts w:eastAsia="楷体"/>
          <w:b/>
          <w:sz w:val="28"/>
          <w:szCs w:val="28"/>
        </w:rPr>
        <w:t>资料收集</w:t>
      </w:r>
      <w:r>
        <w:rPr>
          <w:rFonts w:eastAsia="楷体"/>
          <w:b/>
          <w:sz w:val="28"/>
          <w:szCs w:val="28"/>
        </w:rPr>
        <w:t xml:space="preserve">  </w:t>
      </w:r>
      <w:r>
        <w:rPr>
          <w:rFonts w:eastAsia="楷体"/>
          <w:sz w:val="28"/>
          <w:szCs w:val="28"/>
        </w:rPr>
        <w:t>罗心妍</w:t>
      </w:r>
      <w:r>
        <w:rPr>
          <w:rFonts w:eastAsia="楷体"/>
          <w:sz w:val="28"/>
          <w:szCs w:val="28"/>
        </w:rPr>
        <w:t xml:space="preserve"> </w:t>
      </w:r>
    </w:p>
    <w:p w:rsidR="00A10748" w:rsidRDefault="00E064A3">
      <w:pPr>
        <w:jc w:val="center"/>
        <w:rPr>
          <w:rFonts w:eastAsia="黑体"/>
          <w:b/>
          <w:sz w:val="32"/>
          <w:szCs w:val="32"/>
        </w:rPr>
      </w:pPr>
      <w:r>
        <w:rPr>
          <w:rFonts w:eastAsia="黑体"/>
          <w:sz w:val="32"/>
          <w:szCs w:val="32"/>
        </w:rPr>
        <w:br w:type="page"/>
      </w:r>
      <w:r>
        <w:rPr>
          <w:rFonts w:eastAsia="黑体"/>
          <w:b/>
          <w:sz w:val="32"/>
          <w:szCs w:val="32"/>
        </w:rPr>
        <w:lastRenderedPageBreak/>
        <w:t>目录</w:t>
      </w:r>
    </w:p>
    <w:p w:rsidR="00A10748" w:rsidRDefault="00E064A3">
      <w:pPr>
        <w:pStyle w:val="10"/>
      </w:pPr>
      <w:r>
        <w:rPr>
          <w:rFonts w:eastAsia="黑体" w:hint="eastAsia"/>
          <w:b/>
          <w:sz w:val="28"/>
          <w:szCs w:val="28"/>
        </w:rPr>
        <w:t>政策解读</w:t>
      </w:r>
      <w:r>
        <w:fldChar w:fldCharType="begin"/>
      </w:r>
      <w:r>
        <w:instrText xml:space="preserve"> TOC \o "1-3" \h \z \u </w:instrText>
      </w:r>
      <w:r>
        <w:fldChar w:fldCharType="separate"/>
      </w:r>
    </w:p>
    <w:p w:rsidR="00A10748" w:rsidRDefault="00E723DA">
      <w:pPr>
        <w:pStyle w:val="10"/>
        <w:rPr>
          <w:rFonts w:asciiTheme="minorHAnsi" w:eastAsiaTheme="minorEastAsia" w:hAnsiTheme="minorHAnsi" w:cstheme="minorBidi"/>
          <w:szCs w:val="22"/>
        </w:rPr>
      </w:pPr>
      <w:hyperlink w:anchor="_Toc130912596" w:history="1">
        <w:r w:rsidR="00E064A3">
          <w:rPr>
            <w:rStyle w:val="ac"/>
            <w:rFonts w:ascii="宋体" w:hAnsi="宋体" w:cs="Helvetica" w:hint="eastAsia"/>
            <w:b/>
            <w:color w:val="auto"/>
            <w:kern w:val="36"/>
          </w:rPr>
          <w:t>职业教育改革重心在哪里</w:t>
        </w:r>
        <w:r w:rsidR="00E064A3">
          <w:tab/>
        </w:r>
        <w:r w:rsidR="00E064A3">
          <w:rPr>
            <w:rFonts w:hint="eastAsia"/>
          </w:rPr>
          <w:t>4</w:t>
        </w:r>
      </w:hyperlink>
    </w:p>
    <w:p w:rsidR="00A10748" w:rsidRDefault="00E723DA">
      <w:pPr>
        <w:pStyle w:val="10"/>
        <w:rPr>
          <w:rFonts w:asciiTheme="minorHAnsi" w:eastAsiaTheme="minorEastAsia" w:hAnsiTheme="minorHAnsi" w:cstheme="minorBidi"/>
          <w:szCs w:val="22"/>
        </w:rPr>
      </w:pPr>
      <w:hyperlink w:anchor="_Toc130912597" w:history="1">
        <w:r w:rsidR="00E064A3">
          <w:rPr>
            <w:rStyle w:val="ac"/>
            <w:rFonts w:ascii="宋体" w:hAnsi="宋体" w:cs="Helvetica" w:hint="eastAsia"/>
            <w:b/>
            <w:color w:val="auto"/>
            <w:kern w:val="36"/>
          </w:rPr>
          <w:t>“城产教科创”融合促高职突破发展</w:t>
        </w:r>
        <w:r w:rsidR="00E064A3">
          <w:tab/>
        </w:r>
        <w:r w:rsidR="00E064A3">
          <w:fldChar w:fldCharType="begin"/>
        </w:r>
        <w:r w:rsidR="00E064A3">
          <w:instrText xml:space="preserve"> PAGEREF _Toc130912597 \h </w:instrText>
        </w:r>
        <w:r w:rsidR="00E064A3">
          <w:fldChar w:fldCharType="separate"/>
        </w:r>
        <w:r w:rsidR="00E064A3">
          <w:t>6</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598" w:history="1">
        <w:r w:rsidR="00E064A3">
          <w:rPr>
            <w:rStyle w:val="ac"/>
            <w:rFonts w:ascii="宋体" w:hAnsi="宋体" w:cs="Helvetica" w:hint="eastAsia"/>
            <w:b/>
            <w:color w:val="auto"/>
            <w:kern w:val="36"/>
          </w:rPr>
          <w:t>职教数字化的发生逻辑和推进策略</w:t>
        </w:r>
        <w:r w:rsidR="00E064A3">
          <w:tab/>
        </w:r>
        <w:r w:rsidR="00E064A3">
          <w:fldChar w:fldCharType="begin"/>
        </w:r>
        <w:r w:rsidR="00E064A3">
          <w:instrText xml:space="preserve"> PAGEREF _Toc130912598 \h </w:instrText>
        </w:r>
        <w:r w:rsidR="00E064A3">
          <w:fldChar w:fldCharType="separate"/>
        </w:r>
        <w:r w:rsidR="00E064A3">
          <w:t>9</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599" w:history="1">
        <w:r w:rsidR="00E064A3">
          <w:rPr>
            <w:rStyle w:val="ac"/>
            <w:rFonts w:ascii="宋体" w:hAnsi="宋体" w:cs="Helvetica" w:hint="eastAsia"/>
            <w:b/>
            <w:bCs/>
            <w:color w:val="auto"/>
            <w:kern w:val="36"/>
          </w:rPr>
          <w:t>首轮“双高计划”中期建设成效几何</w:t>
        </w:r>
        <w:r w:rsidR="00E064A3">
          <w:tab/>
        </w:r>
        <w:r w:rsidR="00E064A3">
          <w:fldChar w:fldCharType="begin"/>
        </w:r>
        <w:r w:rsidR="00E064A3">
          <w:instrText xml:space="preserve"> PAGEREF _Toc130912599 \h </w:instrText>
        </w:r>
        <w:r w:rsidR="00E064A3">
          <w:fldChar w:fldCharType="separate"/>
        </w:r>
        <w:r w:rsidR="00E064A3">
          <w:t>11</w:t>
        </w:r>
        <w:r w:rsidR="00E064A3">
          <w:fldChar w:fldCharType="end"/>
        </w:r>
      </w:hyperlink>
    </w:p>
    <w:p w:rsidR="00A10748" w:rsidRDefault="00E064A3">
      <w:pPr>
        <w:pStyle w:val="10"/>
        <w:rPr>
          <w:rStyle w:val="ac"/>
          <w:color w:val="auto"/>
        </w:rPr>
      </w:pPr>
      <w:r>
        <w:rPr>
          <w:rFonts w:eastAsia="黑体" w:hint="eastAsia"/>
          <w:b/>
          <w:sz w:val="28"/>
          <w:szCs w:val="28"/>
        </w:rPr>
        <w:t>典型经验</w:t>
      </w:r>
    </w:p>
    <w:p w:rsidR="00A10748" w:rsidRDefault="00E723DA">
      <w:pPr>
        <w:pStyle w:val="10"/>
        <w:rPr>
          <w:rFonts w:asciiTheme="minorHAnsi" w:eastAsiaTheme="minorEastAsia" w:hAnsiTheme="minorHAnsi" w:cstheme="minorBidi"/>
          <w:szCs w:val="22"/>
        </w:rPr>
      </w:pPr>
      <w:hyperlink w:anchor="_Toc130912600" w:history="1">
        <w:r w:rsidR="00E064A3">
          <w:rPr>
            <w:rStyle w:val="ac"/>
            <w:rFonts w:ascii="宋体" w:hAnsi="宋体" w:cs="Helvetica" w:hint="eastAsia"/>
            <w:b/>
            <w:bCs/>
            <w:color w:val="auto"/>
            <w:kern w:val="36"/>
          </w:rPr>
          <w:t>如何有效推进中高职一体化</w:t>
        </w:r>
        <w:r w:rsidR="00E064A3">
          <w:tab/>
        </w:r>
        <w:r w:rsidR="00E064A3">
          <w:fldChar w:fldCharType="begin"/>
        </w:r>
        <w:r w:rsidR="00E064A3">
          <w:instrText xml:space="preserve"> PAGEREF _Toc130912600 \h </w:instrText>
        </w:r>
        <w:r w:rsidR="00E064A3">
          <w:fldChar w:fldCharType="separate"/>
        </w:r>
        <w:r w:rsidR="00E064A3">
          <w:t>13</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01" w:history="1">
        <w:r w:rsidR="00E064A3">
          <w:rPr>
            <w:rStyle w:val="ac"/>
            <w:rFonts w:ascii="宋体" w:hAnsi="宋体" w:cs="Helvetica" w:hint="eastAsia"/>
            <w:b/>
            <w:color w:val="auto"/>
            <w:kern w:val="36"/>
          </w:rPr>
          <w:t>中山职院：集齐资源编制毕业生高质量就业“一张网”</w:t>
        </w:r>
        <w:r w:rsidR="00E064A3">
          <w:tab/>
        </w:r>
        <w:r w:rsidR="00E064A3">
          <w:fldChar w:fldCharType="begin"/>
        </w:r>
        <w:r w:rsidR="00E064A3">
          <w:instrText xml:space="preserve"> PAGEREF _Toc130912601 \h </w:instrText>
        </w:r>
        <w:r w:rsidR="00E064A3">
          <w:fldChar w:fldCharType="separate"/>
        </w:r>
        <w:r w:rsidR="00E064A3">
          <w:t>15</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02" w:history="1">
        <w:r w:rsidR="00E064A3">
          <w:rPr>
            <w:rStyle w:val="ac"/>
            <w:rFonts w:ascii="宋体" w:hAnsi="宋体" w:cs="Helvetica" w:hint="eastAsia"/>
            <w:b/>
            <w:color w:val="auto"/>
            <w:kern w:val="36"/>
          </w:rPr>
          <w:t>推动高质量发展</w:t>
        </w:r>
        <w:r w:rsidR="00E064A3">
          <w:rPr>
            <w:rStyle w:val="ac"/>
            <w:rFonts w:ascii="宋体" w:hAnsi="宋体" w:cs="Helvetica"/>
            <w:b/>
            <w:color w:val="auto"/>
            <w:kern w:val="36"/>
          </w:rPr>
          <w:t xml:space="preserve"> </w:t>
        </w:r>
        <w:r w:rsidR="00E064A3">
          <w:rPr>
            <w:rStyle w:val="ac"/>
            <w:rFonts w:ascii="宋体" w:hAnsi="宋体" w:cs="Helvetica" w:hint="eastAsia"/>
            <w:b/>
            <w:color w:val="auto"/>
            <w:kern w:val="36"/>
          </w:rPr>
          <w:t>办好人民满意的职业教育</w:t>
        </w:r>
        <w:r w:rsidR="00E064A3">
          <w:tab/>
        </w:r>
        <w:r w:rsidR="00E064A3">
          <w:fldChar w:fldCharType="begin"/>
        </w:r>
        <w:r w:rsidR="00E064A3">
          <w:instrText xml:space="preserve"> PAGEREF _Toc130912602 \h </w:instrText>
        </w:r>
        <w:r w:rsidR="00E064A3">
          <w:fldChar w:fldCharType="separate"/>
        </w:r>
        <w:r w:rsidR="00E064A3">
          <w:t>1</w:t>
        </w:r>
        <w:r w:rsidR="00E064A3">
          <w:rPr>
            <w:rFonts w:hint="eastAsia"/>
          </w:rPr>
          <w:t>7</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03" w:history="1">
        <w:r w:rsidR="00E064A3">
          <w:rPr>
            <w:rStyle w:val="ac"/>
            <w:rFonts w:ascii="宋体" w:hAnsi="宋体" w:hint="eastAsia"/>
            <w:b/>
            <w:color w:val="auto"/>
            <w:shd w:val="clear" w:color="auto" w:fill="FFFFFF"/>
          </w:rPr>
          <w:t>澜湄六国大学校长共话区域职业教育发展合作</w:t>
        </w:r>
        <w:r w:rsidR="00E064A3">
          <w:tab/>
        </w:r>
        <w:r w:rsidR="00E064A3">
          <w:fldChar w:fldCharType="begin"/>
        </w:r>
        <w:r w:rsidR="00E064A3">
          <w:instrText xml:space="preserve"> PAGEREF _Toc130912603 \h </w:instrText>
        </w:r>
        <w:r w:rsidR="00E064A3">
          <w:fldChar w:fldCharType="separate"/>
        </w:r>
        <w:r w:rsidR="00E064A3">
          <w:t>1</w:t>
        </w:r>
        <w:r w:rsidR="00E064A3">
          <w:rPr>
            <w:rFonts w:hint="eastAsia"/>
          </w:rPr>
          <w:t>9</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04" w:history="1">
        <w:r w:rsidR="00E064A3">
          <w:rPr>
            <w:rStyle w:val="ac"/>
            <w:rFonts w:ascii="宋体" w:hAnsi="宋体" w:cs="Helvetica" w:hint="eastAsia"/>
            <w:b/>
            <w:color w:val="auto"/>
            <w:kern w:val="36"/>
          </w:rPr>
          <w:t>“精模”成果育匠心</w:t>
        </w:r>
        <w:r w:rsidR="00E064A3">
          <w:rPr>
            <w:rStyle w:val="ac"/>
            <w:rFonts w:ascii="宋体" w:hAnsi="宋体" w:cs="Helvetica"/>
            <w:b/>
            <w:color w:val="auto"/>
            <w:kern w:val="36"/>
          </w:rPr>
          <w:t xml:space="preserve"> </w:t>
        </w:r>
        <w:r w:rsidR="00E064A3">
          <w:rPr>
            <w:rStyle w:val="ac"/>
            <w:rFonts w:ascii="宋体" w:hAnsi="宋体" w:cs="Helvetica" w:hint="eastAsia"/>
            <w:b/>
            <w:color w:val="auto"/>
            <w:kern w:val="36"/>
          </w:rPr>
          <w:t>凝心聚力树匠人</w:t>
        </w:r>
        <w:r w:rsidR="00E064A3">
          <w:tab/>
        </w:r>
        <w:r w:rsidR="00E064A3">
          <w:fldChar w:fldCharType="begin"/>
        </w:r>
        <w:r w:rsidR="00E064A3">
          <w:instrText xml:space="preserve"> PAGEREF _Toc130912604 \h </w:instrText>
        </w:r>
        <w:r w:rsidR="00E064A3">
          <w:fldChar w:fldCharType="separate"/>
        </w:r>
        <w:r w:rsidR="00E064A3">
          <w:t>19</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05" w:history="1">
        <w:r w:rsidR="00E064A3">
          <w:rPr>
            <w:rStyle w:val="ac"/>
            <w:rFonts w:ascii="宋体" w:hAnsi="宋体" w:cs="Helvetica" w:hint="eastAsia"/>
            <w:b/>
            <w:color w:val="auto"/>
            <w:kern w:val="36"/>
          </w:rPr>
          <w:t>联合国教科文组织职业技术教育数字化教席在深揭牌</w:t>
        </w:r>
        <w:r w:rsidR="00E064A3">
          <w:tab/>
        </w:r>
        <w:r w:rsidR="00E064A3">
          <w:fldChar w:fldCharType="begin"/>
        </w:r>
        <w:r w:rsidR="00E064A3">
          <w:instrText xml:space="preserve"> PAGEREF _Toc130912605 \h </w:instrText>
        </w:r>
        <w:r w:rsidR="00E064A3">
          <w:fldChar w:fldCharType="separate"/>
        </w:r>
        <w:r w:rsidR="00E064A3">
          <w:t>2</w:t>
        </w:r>
        <w:r w:rsidR="00E064A3">
          <w:rPr>
            <w:rFonts w:hint="eastAsia"/>
          </w:rPr>
          <w:t>3</w:t>
        </w:r>
        <w:r w:rsidR="00E064A3">
          <w:fldChar w:fldCharType="end"/>
        </w:r>
      </w:hyperlink>
    </w:p>
    <w:p w:rsidR="00A10748" w:rsidRDefault="00E064A3">
      <w:pPr>
        <w:pStyle w:val="10"/>
        <w:rPr>
          <w:rStyle w:val="ac"/>
          <w:color w:val="auto"/>
        </w:rPr>
      </w:pPr>
      <w:r>
        <w:rPr>
          <w:rFonts w:eastAsia="黑体" w:hint="eastAsia"/>
          <w:b/>
          <w:sz w:val="28"/>
          <w:szCs w:val="28"/>
        </w:rPr>
        <w:t>教育改革</w:t>
      </w:r>
    </w:p>
    <w:p w:rsidR="00A10748" w:rsidRDefault="00E723DA">
      <w:pPr>
        <w:pStyle w:val="10"/>
        <w:rPr>
          <w:rFonts w:asciiTheme="minorHAnsi" w:eastAsiaTheme="minorEastAsia" w:hAnsiTheme="minorHAnsi" w:cstheme="minorBidi"/>
          <w:szCs w:val="22"/>
        </w:rPr>
      </w:pPr>
      <w:hyperlink w:anchor="_Toc130912606" w:history="1">
        <w:r w:rsidR="00E064A3">
          <w:rPr>
            <w:rStyle w:val="ac"/>
            <w:rFonts w:ascii="宋体" w:hAnsi="宋体" w:cs="Helvetica" w:hint="eastAsia"/>
            <w:b/>
            <w:bCs/>
            <w:color w:val="auto"/>
            <w:kern w:val="36"/>
          </w:rPr>
          <w:t>高职连续四年招生量超本科</w:t>
        </w:r>
        <w:r w:rsidR="00E064A3">
          <w:rPr>
            <w:rStyle w:val="ac"/>
            <w:rFonts w:ascii="宋体" w:hAnsi="宋体" w:cs="Helvetica"/>
            <w:b/>
            <w:bCs/>
            <w:color w:val="auto"/>
            <w:kern w:val="36"/>
          </w:rPr>
          <w:t xml:space="preserve"> </w:t>
        </w:r>
        <w:r w:rsidR="00E064A3">
          <w:rPr>
            <w:rStyle w:val="ac"/>
            <w:rFonts w:ascii="宋体" w:hAnsi="宋体" w:cs="Helvetica" w:hint="eastAsia"/>
            <w:b/>
            <w:bCs/>
            <w:color w:val="auto"/>
            <w:kern w:val="36"/>
          </w:rPr>
          <w:t>职教体系改革启动</w:t>
        </w:r>
        <w:r w:rsidR="00E064A3">
          <w:tab/>
        </w:r>
        <w:r w:rsidR="00E064A3">
          <w:fldChar w:fldCharType="begin"/>
        </w:r>
        <w:r w:rsidR="00E064A3">
          <w:instrText xml:space="preserve"> PAGEREF _Toc130912606 \h </w:instrText>
        </w:r>
        <w:r w:rsidR="00E064A3">
          <w:fldChar w:fldCharType="separate"/>
        </w:r>
        <w:r w:rsidR="00E064A3">
          <w:t>23</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07" w:history="1">
        <w:r w:rsidR="00E064A3">
          <w:rPr>
            <w:rStyle w:val="ac"/>
            <w:rFonts w:ascii="宋体" w:hAnsi="宋体" w:hint="eastAsia"/>
            <w:b/>
            <w:color w:val="auto"/>
            <w:shd w:val="clear" w:color="auto" w:fill="FFFFFF"/>
          </w:rPr>
          <w:t>职普融通要“双向奔赴”不要“单相思”</w:t>
        </w:r>
        <w:r w:rsidR="00E064A3">
          <w:tab/>
        </w:r>
        <w:r w:rsidR="00E064A3">
          <w:fldChar w:fldCharType="begin"/>
        </w:r>
        <w:r w:rsidR="00E064A3">
          <w:instrText xml:space="preserve"> PAGEREF _Toc130912607 \h </w:instrText>
        </w:r>
        <w:r w:rsidR="00E064A3">
          <w:fldChar w:fldCharType="separate"/>
        </w:r>
        <w:r w:rsidR="00E064A3">
          <w:t>25</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08" w:history="1">
        <w:r w:rsidR="00E064A3">
          <w:rPr>
            <w:rStyle w:val="ac"/>
            <w:rFonts w:ascii="宋体" w:hAnsi="宋体" w:hint="eastAsia"/>
            <w:b/>
            <w:color w:val="auto"/>
            <w:shd w:val="clear" w:color="auto" w:fill="FFFFFF"/>
          </w:rPr>
          <w:t>创新职教专业群建设模式</w:t>
        </w:r>
        <w:r w:rsidR="00E064A3">
          <w:tab/>
        </w:r>
        <w:r w:rsidR="00E064A3">
          <w:fldChar w:fldCharType="begin"/>
        </w:r>
        <w:r w:rsidR="00E064A3">
          <w:instrText xml:space="preserve"> PAGEREF _Toc130912608 \h </w:instrText>
        </w:r>
        <w:r w:rsidR="00E064A3">
          <w:fldChar w:fldCharType="separate"/>
        </w:r>
        <w:r w:rsidR="00E064A3">
          <w:t>2</w:t>
        </w:r>
        <w:r w:rsidR="00E064A3">
          <w:rPr>
            <w:rFonts w:hint="eastAsia"/>
          </w:rPr>
          <w:t>8</w:t>
        </w:r>
        <w:r w:rsidR="00E064A3">
          <w:fldChar w:fldCharType="end"/>
        </w:r>
      </w:hyperlink>
    </w:p>
    <w:p w:rsidR="00A10748" w:rsidRDefault="00E064A3">
      <w:pPr>
        <w:pStyle w:val="10"/>
        <w:rPr>
          <w:rStyle w:val="ac"/>
          <w:color w:val="auto"/>
        </w:rPr>
      </w:pPr>
      <w:r>
        <w:rPr>
          <w:rFonts w:eastAsia="黑体" w:hint="eastAsia"/>
          <w:b/>
          <w:sz w:val="28"/>
          <w:szCs w:val="28"/>
        </w:rPr>
        <w:t>职教发展</w:t>
      </w:r>
    </w:p>
    <w:p w:rsidR="00A10748" w:rsidRDefault="00E723DA">
      <w:pPr>
        <w:pStyle w:val="10"/>
        <w:rPr>
          <w:rFonts w:asciiTheme="minorHAnsi" w:eastAsiaTheme="minorEastAsia" w:hAnsiTheme="minorHAnsi" w:cstheme="minorBidi"/>
          <w:szCs w:val="22"/>
        </w:rPr>
      </w:pPr>
      <w:hyperlink w:anchor="_Toc130912609" w:history="1">
        <w:r w:rsidR="00E064A3">
          <w:rPr>
            <w:rStyle w:val="ac"/>
            <w:rFonts w:ascii="宋体" w:hAnsi="宋体" w:hint="eastAsia"/>
            <w:b/>
            <w:color w:val="auto"/>
            <w:shd w:val="clear" w:color="auto" w:fill="FFFFFF"/>
          </w:rPr>
          <w:t>李孝轩委员：加快推进职业教育师资队伍建设</w:t>
        </w:r>
        <w:r w:rsidR="00E064A3">
          <w:tab/>
        </w:r>
        <w:r w:rsidR="00E064A3">
          <w:rPr>
            <w:rFonts w:hint="eastAsia"/>
          </w:rPr>
          <w:t>30</w:t>
        </w:r>
      </w:hyperlink>
    </w:p>
    <w:p w:rsidR="00A10748" w:rsidRDefault="00E723DA">
      <w:pPr>
        <w:pStyle w:val="10"/>
        <w:rPr>
          <w:rFonts w:asciiTheme="minorHAnsi" w:eastAsiaTheme="minorEastAsia" w:hAnsiTheme="minorHAnsi" w:cstheme="minorBidi"/>
          <w:szCs w:val="22"/>
        </w:rPr>
      </w:pPr>
      <w:hyperlink w:anchor="_Toc130912610" w:history="1">
        <w:r w:rsidR="00E064A3">
          <w:rPr>
            <w:rStyle w:val="ac"/>
            <w:rFonts w:ascii="宋体" w:hAnsi="宋体" w:hint="eastAsia"/>
            <w:b/>
            <w:color w:val="auto"/>
            <w:shd w:val="clear" w:color="auto" w:fill="FFFFFF"/>
          </w:rPr>
          <w:t>从分段到一体：五年制高职的发展逻辑与时代价值</w:t>
        </w:r>
        <w:r w:rsidR="00E064A3">
          <w:tab/>
        </w:r>
        <w:r w:rsidR="00E064A3">
          <w:fldChar w:fldCharType="begin"/>
        </w:r>
        <w:r w:rsidR="00E064A3">
          <w:instrText xml:space="preserve"> PAGEREF _Toc130912610 \h </w:instrText>
        </w:r>
        <w:r w:rsidR="00E064A3">
          <w:fldChar w:fldCharType="separate"/>
        </w:r>
        <w:r w:rsidR="00E064A3">
          <w:t>31</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11" w:history="1">
        <w:r w:rsidR="00E064A3">
          <w:rPr>
            <w:rStyle w:val="ac"/>
            <w:rFonts w:ascii="宋体" w:hAnsi="宋体" w:cs="Helvetica" w:hint="eastAsia"/>
            <w:b/>
            <w:color w:val="auto"/>
            <w:kern w:val="36"/>
          </w:rPr>
          <w:t>从试行到建制：新时代五年制高职的发展趋势与策略</w:t>
        </w:r>
        <w:r w:rsidR="00E064A3">
          <w:tab/>
        </w:r>
        <w:r w:rsidR="00E064A3">
          <w:fldChar w:fldCharType="begin"/>
        </w:r>
        <w:r w:rsidR="00E064A3">
          <w:instrText xml:space="preserve"> PAGEREF _Toc130912611 \h </w:instrText>
        </w:r>
        <w:r w:rsidR="00E064A3">
          <w:fldChar w:fldCharType="separate"/>
        </w:r>
        <w:r w:rsidR="00E064A3">
          <w:t>33</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12" w:history="1">
        <w:r w:rsidR="00E064A3">
          <w:rPr>
            <w:rStyle w:val="ac"/>
            <w:rFonts w:ascii="宋体" w:hAnsi="宋体" w:hint="eastAsia"/>
            <w:b/>
            <w:color w:val="auto"/>
            <w:shd w:val="clear" w:color="auto" w:fill="FFFFFF"/>
          </w:rPr>
          <w:t>教育部职业教育与成人教育司：职业教育数字化工作进展情况</w:t>
        </w:r>
        <w:r w:rsidR="00E064A3">
          <w:tab/>
        </w:r>
        <w:r w:rsidR="00E064A3">
          <w:fldChar w:fldCharType="begin"/>
        </w:r>
        <w:r w:rsidR="00E064A3">
          <w:instrText xml:space="preserve"> PAGEREF _Toc130912612 \h </w:instrText>
        </w:r>
        <w:r w:rsidR="00E064A3">
          <w:fldChar w:fldCharType="separate"/>
        </w:r>
        <w:r w:rsidR="00E064A3">
          <w:t>35</w:t>
        </w:r>
        <w:r w:rsidR="00E064A3">
          <w:fldChar w:fldCharType="end"/>
        </w:r>
      </w:hyperlink>
    </w:p>
    <w:p w:rsidR="00A10748" w:rsidRDefault="00E064A3">
      <w:pPr>
        <w:pStyle w:val="10"/>
        <w:rPr>
          <w:rStyle w:val="ac"/>
          <w:color w:val="auto"/>
        </w:rPr>
      </w:pPr>
      <w:r>
        <w:rPr>
          <w:rFonts w:eastAsia="黑体" w:hint="eastAsia"/>
          <w:b/>
          <w:sz w:val="28"/>
          <w:szCs w:val="28"/>
        </w:rPr>
        <w:t>教育教学</w:t>
      </w:r>
    </w:p>
    <w:p w:rsidR="00A10748" w:rsidRDefault="00E723DA">
      <w:pPr>
        <w:pStyle w:val="10"/>
        <w:rPr>
          <w:rFonts w:asciiTheme="minorHAnsi" w:eastAsiaTheme="minorEastAsia" w:hAnsiTheme="minorHAnsi" w:cstheme="minorBidi"/>
          <w:szCs w:val="22"/>
        </w:rPr>
      </w:pPr>
      <w:hyperlink w:anchor="_Toc130912613" w:history="1">
        <w:r w:rsidR="00E064A3">
          <w:rPr>
            <w:rStyle w:val="ac"/>
            <w:rFonts w:ascii="宋体" w:hAnsi="宋体" w:cs="Helvetica" w:hint="eastAsia"/>
            <w:b/>
            <w:color w:val="auto"/>
            <w:kern w:val="36"/>
          </w:rPr>
          <w:t>孙善学：进一步引领职业教育数字资源建设</w:t>
        </w:r>
        <w:r w:rsidR="00E064A3">
          <w:tab/>
        </w:r>
        <w:r w:rsidR="00E064A3">
          <w:fldChar w:fldCharType="begin"/>
        </w:r>
        <w:r w:rsidR="00E064A3">
          <w:instrText xml:space="preserve"> PAGEREF _Toc130912613 \h </w:instrText>
        </w:r>
        <w:r w:rsidR="00E064A3">
          <w:fldChar w:fldCharType="separate"/>
        </w:r>
        <w:r w:rsidR="00E064A3">
          <w:t>37</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14" w:history="1">
        <w:r w:rsidR="00E064A3">
          <w:rPr>
            <w:rStyle w:val="ac"/>
            <w:rFonts w:ascii="宋体" w:hAnsi="宋体" w:cs="Helvetica" w:hint="eastAsia"/>
            <w:b/>
            <w:color w:val="auto"/>
            <w:kern w:val="36"/>
          </w:rPr>
          <w:t>深化评价改革，提升职校生自我效能感</w:t>
        </w:r>
        <w:r w:rsidR="00E064A3">
          <w:tab/>
        </w:r>
        <w:r w:rsidR="00E064A3">
          <w:fldChar w:fldCharType="begin"/>
        </w:r>
        <w:r w:rsidR="00E064A3">
          <w:instrText xml:space="preserve"> PAGEREF _Toc130912614 \h </w:instrText>
        </w:r>
        <w:r w:rsidR="00E064A3">
          <w:fldChar w:fldCharType="separate"/>
        </w:r>
        <w:r w:rsidR="00E064A3">
          <w:t>3</w:t>
        </w:r>
        <w:r w:rsidR="00E064A3">
          <w:rPr>
            <w:rFonts w:hint="eastAsia"/>
          </w:rPr>
          <w:t>9</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15" w:history="1">
        <w:r w:rsidR="00E064A3">
          <w:rPr>
            <w:rStyle w:val="ac"/>
            <w:rFonts w:ascii="宋体" w:hAnsi="宋体" w:cs="Helvetica" w:hint="eastAsia"/>
            <w:b/>
            <w:color w:val="auto"/>
            <w:kern w:val="36"/>
          </w:rPr>
          <w:t>坚持五种思维，推动职教高质量发展</w:t>
        </w:r>
        <w:r w:rsidR="00E064A3">
          <w:tab/>
        </w:r>
        <w:r w:rsidR="00E064A3">
          <w:fldChar w:fldCharType="begin"/>
        </w:r>
        <w:r w:rsidR="00E064A3">
          <w:instrText xml:space="preserve"> PAGEREF _Toc130912615 \h </w:instrText>
        </w:r>
        <w:r w:rsidR="00E064A3">
          <w:fldChar w:fldCharType="separate"/>
        </w:r>
        <w:r w:rsidR="00E064A3">
          <w:t>40</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16" w:history="1">
        <w:r w:rsidR="00E064A3">
          <w:rPr>
            <w:rStyle w:val="ac"/>
            <w:rFonts w:ascii="宋体" w:hAnsi="宋体" w:cs="Helvetica" w:hint="eastAsia"/>
            <w:b/>
            <w:color w:val="auto"/>
            <w:kern w:val="36"/>
          </w:rPr>
          <w:t>职业院校如何发挥自身优势实施好劳动教育</w:t>
        </w:r>
        <w:r w:rsidR="00E064A3">
          <w:tab/>
        </w:r>
        <w:r w:rsidR="00E064A3">
          <w:fldChar w:fldCharType="begin"/>
        </w:r>
        <w:r w:rsidR="00E064A3">
          <w:instrText xml:space="preserve"> PAGEREF _Toc130912616 \h </w:instrText>
        </w:r>
        <w:r w:rsidR="00E064A3">
          <w:fldChar w:fldCharType="separate"/>
        </w:r>
        <w:r w:rsidR="00E064A3">
          <w:t>41</w:t>
        </w:r>
        <w:r w:rsidR="00E064A3">
          <w:fldChar w:fldCharType="end"/>
        </w:r>
      </w:hyperlink>
    </w:p>
    <w:p w:rsidR="00A10748" w:rsidRDefault="00E064A3">
      <w:pPr>
        <w:pStyle w:val="10"/>
        <w:rPr>
          <w:rStyle w:val="ac"/>
          <w:color w:val="auto"/>
        </w:rPr>
      </w:pPr>
      <w:r>
        <w:rPr>
          <w:rFonts w:eastAsia="黑体" w:hint="eastAsia"/>
          <w:b/>
          <w:sz w:val="28"/>
          <w:szCs w:val="28"/>
        </w:rPr>
        <w:t>人才培养</w:t>
      </w:r>
    </w:p>
    <w:p w:rsidR="00A10748" w:rsidRDefault="00E723DA">
      <w:pPr>
        <w:pStyle w:val="10"/>
        <w:rPr>
          <w:rFonts w:asciiTheme="minorHAnsi" w:eastAsiaTheme="minorEastAsia" w:hAnsiTheme="minorHAnsi" w:cstheme="minorBidi"/>
          <w:szCs w:val="22"/>
        </w:rPr>
      </w:pPr>
      <w:hyperlink w:anchor="_Toc130912617" w:history="1">
        <w:r w:rsidR="00E064A3">
          <w:rPr>
            <w:rStyle w:val="ac"/>
            <w:rFonts w:ascii="宋体" w:hAnsi="宋体" w:hint="eastAsia"/>
            <w:b/>
            <w:color w:val="auto"/>
            <w:shd w:val="clear" w:color="auto" w:fill="FFFFFF"/>
          </w:rPr>
          <w:t>民进中央：深化产教融合，打造技术技能人才队伍</w:t>
        </w:r>
        <w:r w:rsidR="00E064A3">
          <w:tab/>
        </w:r>
        <w:r w:rsidR="00E064A3">
          <w:fldChar w:fldCharType="begin"/>
        </w:r>
        <w:r w:rsidR="00E064A3">
          <w:instrText xml:space="preserve"> PAGEREF _Toc130912617 \h </w:instrText>
        </w:r>
        <w:r w:rsidR="00E064A3">
          <w:fldChar w:fldCharType="separate"/>
        </w:r>
        <w:r w:rsidR="00E064A3">
          <w:t>4</w:t>
        </w:r>
        <w:r w:rsidR="00E064A3">
          <w:rPr>
            <w:rFonts w:hint="eastAsia"/>
          </w:rPr>
          <w:t>4</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18" w:history="1">
        <w:r w:rsidR="00E064A3">
          <w:rPr>
            <w:rStyle w:val="ac"/>
            <w:rFonts w:ascii="宋体" w:hAnsi="宋体" w:hint="eastAsia"/>
            <w:b/>
            <w:color w:val="auto"/>
            <w:shd w:val="clear" w:color="auto" w:fill="FFFFFF"/>
          </w:rPr>
          <w:t>刘爱平委员：为现代化建设最吃劲儿的领域培养青年人才</w:t>
        </w:r>
        <w:r w:rsidR="00E064A3">
          <w:tab/>
        </w:r>
        <w:r w:rsidR="00E064A3">
          <w:fldChar w:fldCharType="begin"/>
        </w:r>
        <w:r w:rsidR="00E064A3">
          <w:instrText xml:space="preserve"> PAGEREF _Toc130912618 \h </w:instrText>
        </w:r>
        <w:r w:rsidR="00E064A3">
          <w:fldChar w:fldCharType="separate"/>
        </w:r>
        <w:r w:rsidR="00E064A3">
          <w:t>4</w:t>
        </w:r>
        <w:r w:rsidR="00E064A3">
          <w:rPr>
            <w:rFonts w:hint="eastAsia"/>
          </w:rPr>
          <w:t>5</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19" w:history="1">
        <w:r w:rsidR="00E064A3">
          <w:rPr>
            <w:rStyle w:val="ac"/>
            <w:rFonts w:ascii="宋体" w:hAnsi="宋体" w:hint="eastAsia"/>
            <w:b/>
            <w:color w:val="auto"/>
            <w:shd w:val="clear" w:color="auto" w:fill="FFFFFF"/>
          </w:rPr>
          <w:t>现场工程师重在习得“能力之知”</w:t>
        </w:r>
        <w:r w:rsidR="00E064A3">
          <w:tab/>
        </w:r>
        <w:r w:rsidR="00E064A3">
          <w:fldChar w:fldCharType="begin"/>
        </w:r>
        <w:r w:rsidR="00E064A3">
          <w:instrText xml:space="preserve"> PAGEREF _Toc130912619 \h </w:instrText>
        </w:r>
        <w:r w:rsidR="00E064A3">
          <w:fldChar w:fldCharType="separate"/>
        </w:r>
        <w:r w:rsidR="00E064A3">
          <w:t>46</w:t>
        </w:r>
        <w:r w:rsidR="00E064A3">
          <w:fldChar w:fldCharType="end"/>
        </w:r>
      </w:hyperlink>
    </w:p>
    <w:p w:rsidR="00A10748" w:rsidRDefault="00E064A3">
      <w:pPr>
        <w:pStyle w:val="10"/>
        <w:rPr>
          <w:rStyle w:val="ac"/>
          <w:color w:val="auto"/>
        </w:rPr>
      </w:pPr>
      <w:r>
        <w:rPr>
          <w:rFonts w:eastAsia="黑体" w:hint="eastAsia"/>
          <w:b/>
          <w:sz w:val="28"/>
          <w:szCs w:val="28"/>
        </w:rPr>
        <w:t>清远职教</w:t>
      </w:r>
    </w:p>
    <w:p w:rsidR="00A10748" w:rsidRDefault="00E723DA">
      <w:pPr>
        <w:pStyle w:val="10"/>
        <w:ind w:left="315" w:hangingChars="150" w:hanging="315"/>
        <w:rPr>
          <w:rFonts w:asciiTheme="minorHAnsi" w:eastAsiaTheme="minorEastAsia" w:hAnsiTheme="minorHAnsi" w:cstheme="minorBidi"/>
          <w:szCs w:val="22"/>
        </w:rPr>
      </w:pPr>
      <w:hyperlink w:anchor="_Toc130912620" w:history="1">
        <w:r w:rsidR="00E064A3">
          <w:rPr>
            <w:rStyle w:val="ac"/>
            <w:rFonts w:ascii="宋体" w:hAnsi="宋体" w:hint="eastAsia"/>
            <w:b/>
            <w:color w:val="auto"/>
            <w:shd w:val="clear" w:color="auto" w:fill="FFFFFF"/>
          </w:rPr>
          <w:t xml:space="preserve">清职院：构建合和文化体系，打造区域文化高地                                            </w:t>
        </w:r>
        <w:r w:rsidR="00E064A3">
          <w:rPr>
            <w:rStyle w:val="ac"/>
            <w:rFonts w:ascii="宋体" w:hAnsi="宋体" w:hint="eastAsia"/>
            <w:b/>
            <w:color w:val="auto"/>
            <w:sz w:val="18"/>
            <w:szCs w:val="18"/>
            <w:shd w:val="clear" w:color="auto" w:fill="FFFFFF"/>
          </w:rPr>
          <w:t>先后获评</w:t>
        </w:r>
        <w:r w:rsidR="00E064A3">
          <w:rPr>
            <w:rStyle w:val="ac"/>
            <w:rFonts w:ascii="宋体" w:hAnsi="宋体"/>
            <w:b/>
            <w:color w:val="auto"/>
            <w:sz w:val="18"/>
            <w:szCs w:val="18"/>
            <w:shd w:val="clear" w:color="auto" w:fill="FFFFFF"/>
          </w:rPr>
          <w:t>“</w:t>
        </w:r>
        <w:r w:rsidR="00E064A3">
          <w:rPr>
            <w:rStyle w:val="ac"/>
            <w:rFonts w:ascii="宋体" w:hAnsi="宋体" w:hint="eastAsia"/>
            <w:b/>
            <w:color w:val="auto"/>
            <w:sz w:val="18"/>
            <w:szCs w:val="18"/>
            <w:shd w:val="clear" w:color="auto" w:fill="FFFFFF"/>
          </w:rPr>
          <w:t>广东省文明单位</w:t>
        </w:r>
        <w:r w:rsidR="00E064A3">
          <w:rPr>
            <w:rStyle w:val="ac"/>
            <w:rFonts w:ascii="宋体" w:hAnsi="宋体"/>
            <w:b/>
            <w:color w:val="auto"/>
            <w:sz w:val="18"/>
            <w:szCs w:val="18"/>
            <w:shd w:val="clear" w:color="auto" w:fill="FFFFFF"/>
          </w:rPr>
          <w:t>”“</w:t>
        </w:r>
        <w:r w:rsidR="00E064A3">
          <w:rPr>
            <w:rStyle w:val="ac"/>
            <w:rFonts w:ascii="宋体" w:hAnsi="宋体" w:hint="eastAsia"/>
            <w:b/>
            <w:color w:val="auto"/>
            <w:sz w:val="18"/>
            <w:szCs w:val="18"/>
            <w:shd w:val="clear" w:color="auto" w:fill="FFFFFF"/>
          </w:rPr>
          <w:t>广东省文明校园</w:t>
        </w:r>
        <w:r w:rsidR="00E064A3">
          <w:rPr>
            <w:rStyle w:val="ac"/>
            <w:rFonts w:ascii="宋体" w:hAnsi="宋体"/>
            <w:b/>
            <w:color w:val="auto"/>
            <w:sz w:val="18"/>
            <w:szCs w:val="18"/>
            <w:shd w:val="clear" w:color="auto" w:fill="FFFFFF"/>
          </w:rPr>
          <w:t>”</w:t>
        </w:r>
        <w:r w:rsidR="00E064A3">
          <w:tab/>
        </w:r>
        <w:r w:rsidR="00E064A3">
          <w:fldChar w:fldCharType="begin"/>
        </w:r>
        <w:r w:rsidR="00E064A3">
          <w:instrText xml:space="preserve"> PAGEREF _Toc130912620 \h </w:instrText>
        </w:r>
        <w:r w:rsidR="00E064A3">
          <w:fldChar w:fldCharType="separate"/>
        </w:r>
        <w:r w:rsidR="00E064A3">
          <w:t>48</w:t>
        </w:r>
        <w:r w:rsidR="00E064A3">
          <w:fldChar w:fldCharType="end"/>
        </w:r>
      </w:hyperlink>
    </w:p>
    <w:p w:rsidR="00A10748" w:rsidRDefault="00E723DA">
      <w:pPr>
        <w:pStyle w:val="10"/>
        <w:rPr>
          <w:rFonts w:asciiTheme="minorHAnsi" w:eastAsiaTheme="minorEastAsia" w:hAnsiTheme="minorHAnsi" w:cstheme="minorBidi"/>
          <w:szCs w:val="22"/>
        </w:rPr>
      </w:pPr>
      <w:hyperlink w:anchor="_Toc130912621" w:history="1">
        <w:r w:rsidR="00E064A3">
          <w:rPr>
            <w:rStyle w:val="ac"/>
            <w:rFonts w:ascii="宋体" w:hAnsi="宋体" w:hint="eastAsia"/>
            <w:b/>
            <w:color w:val="auto"/>
            <w:shd w:val="clear" w:color="auto" w:fill="FFFFFF"/>
          </w:rPr>
          <w:t>清职院与连山签署校县合作协议，共同推进乡村振兴走深走实</w:t>
        </w:r>
        <w:r w:rsidR="00E064A3">
          <w:tab/>
        </w:r>
        <w:r w:rsidR="00E064A3">
          <w:rPr>
            <w:rFonts w:hint="eastAsia"/>
          </w:rPr>
          <w:t>50</w:t>
        </w:r>
      </w:hyperlink>
    </w:p>
    <w:p w:rsidR="00A10748" w:rsidRDefault="00E064A3">
      <w:pPr>
        <w:pStyle w:val="10"/>
        <w:rPr>
          <w:lang w:val="zh-CN"/>
        </w:rPr>
      </w:pPr>
      <w:r>
        <w:rPr>
          <w:b/>
          <w:bCs/>
          <w:lang w:val="zh-CN"/>
        </w:rPr>
        <w:fldChar w:fldCharType="end"/>
      </w:r>
    </w:p>
    <w:p w:rsidR="00A10748" w:rsidRDefault="00E064A3">
      <w:pPr>
        <w:spacing w:beforeLines="100" w:before="312" w:line="400" w:lineRule="exact"/>
        <w:jc w:val="center"/>
        <w:outlineLvl w:val="0"/>
        <w:rPr>
          <w:rFonts w:ascii="宋体" w:hAnsi="宋体" w:cs="Helvetica"/>
          <w:b/>
          <w:kern w:val="36"/>
          <w:sz w:val="28"/>
          <w:szCs w:val="28"/>
        </w:rPr>
      </w:pPr>
      <w:bookmarkStart w:id="0" w:name="_Toc130912596"/>
      <w:r>
        <w:rPr>
          <w:rFonts w:ascii="宋体" w:hAnsi="宋体" w:cs="Helvetica" w:hint="eastAsia"/>
          <w:b/>
          <w:kern w:val="36"/>
          <w:sz w:val="28"/>
          <w:szCs w:val="28"/>
        </w:rPr>
        <w:lastRenderedPageBreak/>
        <w:t>职业教育改革重心在哪里</w:t>
      </w:r>
      <w:bookmarkEnd w:id="0"/>
    </w:p>
    <w:p w:rsidR="00A10748" w:rsidRDefault="00A10748">
      <w:pPr>
        <w:spacing w:afterLines="100" w:after="312" w:line="400" w:lineRule="exact"/>
        <w:jc w:val="center"/>
        <w:outlineLvl w:val="0"/>
        <w:rPr>
          <w:rFonts w:ascii="宋体" w:hAnsi="宋体" w:cs="Helvetica"/>
          <w:b/>
          <w:kern w:val="36"/>
          <w:sz w:val="28"/>
          <w:szCs w:val="28"/>
        </w:rPr>
        <w:sectPr w:rsidR="00A10748">
          <w:headerReference w:type="default" r:id="rId9"/>
          <w:footerReference w:type="default" r:id="rId10"/>
          <w:type w:val="continuous"/>
          <w:pgSz w:w="11906" w:h="16838"/>
          <w:pgMar w:top="1440" w:right="1474" w:bottom="1440" w:left="1474" w:header="851" w:footer="992" w:gutter="0"/>
          <w:cols w:space="425"/>
          <w:docGrid w:type="lines" w:linePitch="312"/>
        </w:sectPr>
      </w:pP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lastRenderedPageBreak/>
        <w:t>职教视野</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怎么看 怎么办 谁来办</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职业教育改革重心在哪里</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2022年12月27日，教育部召开的年度最后一次新闻发布会是关于职业教育。这一年有关职业教育的政策利好层出不穷。重磅政策如，2022年5月1日新修订的职业教育法正式施行；年底，中共中央办公厅、国务院办公厅又印发了《关于深化现代职业教育体系建设改革的意见》（以下简称《意见》）。当天的新闻发布会，就是对《意见》的有关情况进行介绍。</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今年新修订的职教法将职业教育改革实践经验上升到立法层面，再次出台的《意见》，实际上就是全面贯彻党的二十大精神，对前几年的几个重磅文件实施情况进行了全面深入的总结，进一步深化职业教育体系建设改革，着力破解一些长期制约职业教育改革发展的瓶颈问题。”新闻发布会上，教育部职业教育与成人教育司司长陈子季作如上表述。</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《意见》主要解决什么问题？陈子季介绍，《意见》要解决“三大”问题：发展理念问题，即如何看职业教育；发展路径问题，即如何干职业教育；主体责任问题，谁来干职业教育。</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“《意见》破除了‘矮化’‘窄化’职业教育的传统认知，直击改革实践中的难点痛点问题，提出了一系列新理念、新观点、新判断，极具理论与实践价值。” 陈子季说。</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职业教育，怎么看？不是“低层次教育”更不是“淘汰教育”</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新修订的职业教育</w:t>
      </w:r>
      <w:proofErr w:type="gramStart"/>
      <w:r>
        <w:rPr>
          <w:rFonts w:ascii="宋体" w:hAnsi="宋体" w:cs="Segoe UI" w:hint="eastAsia"/>
          <w:kern w:val="0"/>
          <w:sz w:val="24"/>
        </w:rPr>
        <w:t>法首次</w:t>
      </w:r>
      <w:proofErr w:type="gramEnd"/>
      <w:r>
        <w:rPr>
          <w:rFonts w:ascii="宋体" w:hAnsi="宋体" w:cs="Segoe UI" w:hint="eastAsia"/>
          <w:kern w:val="0"/>
          <w:sz w:val="24"/>
        </w:rPr>
        <w:t>以法律形式确定了职业教育是与普通教育具有同等重要地位的教育类型，职业教育实现了从“层</w:t>
      </w:r>
      <w:r>
        <w:rPr>
          <w:rFonts w:ascii="宋体" w:hAnsi="宋体" w:cs="Segoe UI" w:hint="eastAsia"/>
          <w:kern w:val="0"/>
          <w:sz w:val="24"/>
        </w:rPr>
        <w:lastRenderedPageBreak/>
        <w:t>次”到“类型”的重大突破，以法律的形式给职业教育明确了地位。</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《意见》也明确指出，深化职业教育供给侧结构性改革，坚持以人为本、能力为重、质量为要、守正创新，建立健全多形式衔接、多通道成长、可持续发展的梯度职业教育和培训体系，推动</w:t>
      </w:r>
      <w:proofErr w:type="gramStart"/>
      <w:r>
        <w:rPr>
          <w:rFonts w:ascii="宋体" w:hAnsi="宋体" w:cs="Segoe UI" w:hint="eastAsia"/>
          <w:kern w:val="0"/>
          <w:sz w:val="24"/>
        </w:rPr>
        <w:t>职普协调</w:t>
      </w:r>
      <w:proofErr w:type="gramEnd"/>
      <w:r>
        <w:rPr>
          <w:rFonts w:ascii="宋体" w:hAnsi="宋体" w:cs="Segoe UI" w:hint="eastAsia"/>
          <w:kern w:val="0"/>
          <w:sz w:val="24"/>
        </w:rPr>
        <w:t>发展、相互融通，让不同禀赋和需要的学生能够多次选择、多样化成才。</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职业教育不是‘终结教育’，也不是‘低层次教育’，更不是‘淘汰教育’，而是特色鲜明的一种教育类型，接受职业教育的学生，既可以升学，也可以就业，还可以先就业再升学，最大程度地拓宽学生多样化、多途径成长成才的通道。”新闻发布会上，陈子季开门见山地就职业教育的发展理念问题进行了如此表述。</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在社会，职业教育一度被认为“低人一等”，吸引力不足。《意见》明确表示，切实提高职业教育的质量、适应性和吸引力，培养更多高素质技术技能人才、能工巧匠、大国工匠，为加快建设教育强国、科技强国、人才强国奠定坚实基础。</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为此，陈子季介绍了《意见》中提出的具体举措：优化职业学校和专业结构布局，建设一批符合经济社会发展和技术技能人才培养需要的高水平职业学校和专业。探索发展综合高中，推动中等职业教育多样化发展，同时支持高水平大学参与职业教育改革；推动中高职贯通衔接培养，支持优质中等职业学校与高等职业学校联合开展五年一贯制办学，推进中等职业教育与职业本科教育的衔接培养；完善职业教育考试招生制度，健全“文化素质+职业技能”考试招生办法，进一步扩大应用型本科学校在职教高考中的招生规模，由各地</w:t>
      </w:r>
      <w:r>
        <w:rPr>
          <w:rFonts w:ascii="宋体" w:hAnsi="宋体" w:cs="Segoe UI" w:hint="eastAsia"/>
          <w:kern w:val="0"/>
          <w:sz w:val="24"/>
        </w:rPr>
        <w:lastRenderedPageBreak/>
        <w:t>在国家核定的年度招生规模中统筹安排招生计划。</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“打通高职毕业生升学深造渠道，完善本科学校招收具有工作经历的职业学校毕业生的专门办法，建立符合职业学校学生特点的专升本考试办法和培养方式。”陈子季说。</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下一步的路线图更为清晰。陈子季提到要持续拓展技术技能人才的成长空间，同时支持地方进一步创新。比如，支持高水平大学联合重点行业企业招收在生产一线有一定工作经历、特别优秀的高职毕业生，以校企合作项目制方式培养专业硕士学位研究生。</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“要为不同阶段、不同教育类型设计转换通道，让学生能够根据兴趣、能力和自身发展情况在就业和升学中实现多次选择，也给企业在职职工提供再学习、再提升的机会。”陈子季说。</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职业教育，怎么办？“三融”是指导思想，也是改革路径</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《意见》指出，改革的指导思想是：以提升职业学校关键能力为基础，以深化产教融合为重点，以</w:t>
      </w:r>
      <w:proofErr w:type="gramStart"/>
      <w:r>
        <w:rPr>
          <w:rFonts w:ascii="宋体" w:hAnsi="宋体" w:cs="Segoe UI" w:hint="eastAsia"/>
          <w:kern w:val="0"/>
          <w:sz w:val="24"/>
        </w:rPr>
        <w:t>推动职普融通</w:t>
      </w:r>
      <w:proofErr w:type="gramEnd"/>
      <w:r>
        <w:rPr>
          <w:rFonts w:ascii="宋体" w:hAnsi="宋体" w:cs="Segoe UI" w:hint="eastAsia"/>
          <w:kern w:val="0"/>
          <w:sz w:val="24"/>
        </w:rPr>
        <w:t>为关键，以科教</w:t>
      </w:r>
      <w:proofErr w:type="gramStart"/>
      <w:r>
        <w:rPr>
          <w:rFonts w:ascii="宋体" w:hAnsi="宋体" w:cs="Segoe UI" w:hint="eastAsia"/>
          <w:kern w:val="0"/>
          <w:sz w:val="24"/>
        </w:rPr>
        <w:t>融汇</w:t>
      </w:r>
      <w:proofErr w:type="gramEnd"/>
      <w:r>
        <w:rPr>
          <w:rFonts w:ascii="宋体" w:hAnsi="宋体" w:cs="Segoe UI" w:hint="eastAsia"/>
          <w:kern w:val="0"/>
          <w:sz w:val="24"/>
        </w:rPr>
        <w:t>为新方向，充分调动各方面积极性，统筹职业教育、高等教育、继续教育协同创新，有序有效推进现代职业教育体系建设改革。</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三融”改革指导思想，也是下一步职业教育改革的路径。“职业教育的生命力在于实践和应用。经济社会发展需求是职业教育改革的主要动力。深化现代职业教育体系建设改革，重点在于坚持以教促产、以产助教、产教融合、产学合作。” 新闻发布会上，国家发展改革委社会司司长欧晓理说。</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欧晓理介绍说，目前，全国已有21个国家产教融合试点城市被认定，各地培育</w:t>
      </w:r>
      <w:r>
        <w:rPr>
          <w:rFonts w:ascii="宋体" w:hAnsi="宋体" w:cs="Segoe UI" w:hint="eastAsia"/>
          <w:kern w:val="0"/>
          <w:sz w:val="24"/>
        </w:rPr>
        <w:lastRenderedPageBreak/>
        <w:t>了4600多家产教融合型企业，一大批行业组织和行业协会积极参与产教融合工作，已经初步形成了城市为节点、行业为支点、企业为重点的产教融合推进机制。</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“产教融合是现代职业教育的基本特征，也是最大优势，更是改革的难点与重点。”陈子季表示，《意见》直面产教融合中的堵点问题，坚持系统思维，提出了建设</w:t>
      </w:r>
      <w:proofErr w:type="gramStart"/>
      <w:r>
        <w:rPr>
          <w:rFonts w:ascii="宋体" w:hAnsi="宋体" w:cs="Segoe UI" w:hint="eastAsia"/>
          <w:kern w:val="0"/>
          <w:sz w:val="24"/>
        </w:rPr>
        <w:t>市域产教</w:t>
      </w:r>
      <w:proofErr w:type="gramEnd"/>
      <w:r>
        <w:rPr>
          <w:rFonts w:ascii="宋体" w:hAnsi="宋体" w:cs="Segoe UI" w:hint="eastAsia"/>
          <w:kern w:val="0"/>
          <w:sz w:val="24"/>
        </w:rPr>
        <w:t>联合体和行业产教融合共同体的制度设计，将职业教育与行业进步、产业转型、区域发展捆绑在一起，充分发挥各自优势，创新良性互动机制，破解人才培养供给侧与产业需求侧匹配度</w:t>
      </w:r>
      <w:proofErr w:type="gramStart"/>
      <w:r>
        <w:rPr>
          <w:rFonts w:ascii="宋体" w:hAnsi="宋体" w:cs="Segoe UI" w:hint="eastAsia"/>
          <w:kern w:val="0"/>
          <w:sz w:val="24"/>
        </w:rPr>
        <w:t>不</w:t>
      </w:r>
      <w:proofErr w:type="gramEnd"/>
      <w:r>
        <w:rPr>
          <w:rFonts w:ascii="宋体" w:hAnsi="宋体" w:cs="Segoe UI" w:hint="eastAsia"/>
          <w:kern w:val="0"/>
          <w:sz w:val="24"/>
        </w:rPr>
        <w:t>高等问题。</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怎么做好产教融合？《意见》给出了明确的方向。陈子季将其概括为“两翼”，即</w:t>
      </w:r>
      <w:proofErr w:type="gramStart"/>
      <w:r>
        <w:rPr>
          <w:rFonts w:ascii="宋体" w:hAnsi="宋体" w:cs="Segoe UI" w:hint="eastAsia"/>
          <w:kern w:val="0"/>
          <w:sz w:val="24"/>
        </w:rPr>
        <w:t>市域产教</w:t>
      </w:r>
      <w:proofErr w:type="gramEnd"/>
      <w:r>
        <w:rPr>
          <w:rFonts w:ascii="宋体" w:hAnsi="宋体" w:cs="Segoe UI" w:hint="eastAsia"/>
          <w:kern w:val="0"/>
          <w:sz w:val="24"/>
        </w:rPr>
        <w:t>联合体和行业产教融合共同体，是改革的载体。一方面，支持省级人民政府以产业园区为基础，打造兼具人才培养、创新创业、促进产业经济高质量发展功能的产教联合体，成立政府、企业、学校、科研机构等多方参与的理事会，实行实体化运作，集聚资金、技术、人才、政策等要素，有效推动各类主体深度参与职业教育。</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另一方面，优先选择重点行业和重点领域，支持龙头企业和高水平高校、职业学校牵头，组建学校、科研机构、上下游企业等共同参与的跨区域产教融合共同体，汇聚产教资源，开展委托培养、订单培养和学徒制培养，面向行业企业员工开展岗前培训、岗位培训和继续教育，建设技术创新中心，为行业提供稳定的人力资源和技术支撑。</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职业教育，谁来办？办学主体由“单一”转向“多元”</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“职业教育不能简单理解为职业学校办的教育。”陈子季强调职业教育的改革</w:t>
      </w:r>
      <w:r>
        <w:rPr>
          <w:rFonts w:ascii="宋体" w:hAnsi="宋体" w:cs="Segoe UI" w:hint="eastAsia"/>
          <w:kern w:val="0"/>
          <w:sz w:val="24"/>
        </w:rPr>
        <w:lastRenderedPageBreak/>
        <w:t>涉及政府、行业、企业、学校各个方面，是一项系统工程，要彻底扭转职业教育质量不高、吸引力不强等问题，</w:t>
      </w:r>
      <w:proofErr w:type="gramStart"/>
      <w:r>
        <w:rPr>
          <w:rFonts w:ascii="宋体" w:hAnsi="宋体" w:cs="Segoe UI" w:hint="eastAsia"/>
          <w:kern w:val="0"/>
          <w:sz w:val="24"/>
        </w:rPr>
        <w:t>既要近期</w:t>
      </w:r>
      <w:proofErr w:type="gramEnd"/>
      <w:r>
        <w:rPr>
          <w:rFonts w:ascii="宋体" w:hAnsi="宋体" w:cs="Segoe UI" w:hint="eastAsia"/>
          <w:kern w:val="0"/>
          <w:sz w:val="24"/>
        </w:rPr>
        <w:t>中期远期相结合，也要统筹考虑宏观中观微观，还要充分发挥我们的政治组织制度优势。</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《意见》称，</w:t>
      </w:r>
      <w:proofErr w:type="gramStart"/>
      <w:r>
        <w:rPr>
          <w:rFonts w:ascii="宋体" w:hAnsi="宋体" w:cs="Segoe UI" w:hint="eastAsia"/>
          <w:kern w:val="0"/>
          <w:sz w:val="24"/>
        </w:rPr>
        <w:t>构建央地互动</w:t>
      </w:r>
      <w:proofErr w:type="gramEnd"/>
      <w:r>
        <w:rPr>
          <w:rFonts w:ascii="宋体" w:hAnsi="宋体" w:cs="Segoe UI" w:hint="eastAsia"/>
          <w:kern w:val="0"/>
          <w:sz w:val="24"/>
        </w:rPr>
        <w:t>、区域联动，政府、行业、企业、学校协同的发展机制，鼓励支持省（自治区、直辖市）和重点行业结合自身特点和优势，在现代职业教育体系建设改革上先行先试、率先突破、示范引领，形成制度供给充分、条件保障有力、产教深度融合的良好生态。</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在陈子季看来，这次《意见》将改革的基座落在区域性、行业性的职业教育体系框架，“四梁八柱”就是产教联合体、产教融合共同体，通过开辟职业教育体制机制创新试验田，</w:t>
      </w:r>
      <w:proofErr w:type="gramStart"/>
      <w:r>
        <w:rPr>
          <w:rFonts w:ascii="宋体" w:hAnsi="宋体" w:cs="Segoe UI" w:hint="eastAsia"/>
          <w:kern w:val="0"/>
          <w:sz w:val="24"/>
        </w:rPr>
        <w:t>构建央地良性</w:t>
      </w:r>
      <w:proofErr w:type="gramEnd"/>
      <w:r>
        <w:rPr>
          <w:rFonts w:ascii="宋体" w:hAnsi="宋体" w:cs="Segoe UI" w:hint="eastAsia"/>
          <w:kern w:val="0"/>
          <w:sz w:val="24"/>
        </w:rPr>
        <w:t>互动、协同推进有效机制，最终把职业教育升级为促进国际产能合作、提升教育国际影响、服务国家外交大局的战略资源。</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部分职业院校展开了先锋探索。深圳职业技术学院校长许建领介绍，学校研制推广“深圳协议”国际专业认证标准，为世界职业教育事业贡献“中国方案”。研制面向职业教育中、高、本科各层级的“深圳协议”专业认证体系，推广基于职业教育数字化资源共建共享的高质量职业技能等级证书、技能微证书、国际课程学分，构建职业教育国际认证体系的“中国方案”。</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部分企业也率先行动。中国中</w:t>
      </w:r>
      <w:proofErr w:type="gramStart"/>
      <w:r>
        <w:rPr>
          <w:rFonts w:ascii="宋体" w:hAnsi="宋体" w:cs="Segoe UI" w:hint="eastAsia"/>
          <w:kern w:val="0"/>
          <w:sz w:val="24"/>
        </w:rPr>
        <w:t>车集团</w:t>
      </w:r>
      <w:proofErr w:type="gramEnd"/>
      <w:r>
        <w:rPr>
          <w:rFonts w:ascii="宋体" w:hAnsi="宋体" w:cs="Segoe UI" w:hint="eastAsia"/>
          <w:kern w:val="0"/>
          <w:sz w:val="24"/>
        </w:rPr>
        <w:t>有限公司在轨道交通装备行业率先牵头建</w:t>
      </w:r>
      <w:r>
        <w:rPr>
          <w:rFonts w:ascii="宋体" w:hAnsi="宋体" w:cs="Segoe UI" w:hint="eastAsia"/>
          <w:kern w:val="0"/>
          <w:sz w:val="24"/>
        </w:rPr>
        <w:lastRenderedPageBreak/>
        <w:t>立产教融合共同体，探索新机制、新模式，为轨道交通装备行业“数字化、高端化、多极化、国际化、协同化”发展，提供充分高效的技术、人才支撑。</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陈子季介绍，下一步，教育部将从点、线、面三个方面抓落实。即点上突破，支持有基础、有意愿的地方先行示范，打造样板。此外，线上提升，围绕办学能力的关键条线，推出一批关键政策和重点项目。全面加强党的领导，发挥我们的政治优势、组织优势和制度优势，用好《意见》的政策红利。</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据此，2023年年初，教育部先选择10个左右省份，</w:t>
      </w:r>
      <w:proofErr w:type="gramStart"/>
      <w:r>
        <w:rPr>
          <w:rFonts w:ascii="宋体" w:hAnsi="宋体" w:cs="Segoe UI" w:hint="eastAsia"/>
          <w:kern w:val="0"/>
          <w:sz w:val="24"/>
        </w:rPr>
        <w:t>建立部</w:t>
      </w:r>
      <w:proofErr w:type="gramEnd"/>
      <w:r>
        <w:rPr>
          <w:rFonts w:ascii="宋体" w:hAnsi="宋体" w:cs="Segoe UI" w:hint="eastAsia"/>
          <w:kern w:val="0"/>
          <w:sz w:val="24"/>
        </w:rPr>
        <w:t>省协同推进机制，“一省一案”编制落实方案，“一省</w:t>
      </w:r>
      <w:proofErr w:type="gramStart"/>
      <w:r>
        <w:rPr>
          <w:rFonts w:ascii="宋体" w:hAnsi="宋体" w:cs="Segoe UI" w:hint="eastAsia"/>
          <w:kern w:val="0"/>
          <w:sz w:val="24"/>
        </w:rPr>
        <w:t>一</w:t>
      </w:r>
      <w:proofErr w:type="gramEnd"/>
      <w:r>
        <w:rPr>
          <w:rFonts w:ascii="宋体" w:hAnsi="宋体" w:cs="Segoe UI" w:hint="eastAsia"/>
          <w:kern w:val="0"/>
          <w:sz w:val="24"/>
        </w:rPr>
        <w:t>策”给予差异化支持，“一省一台账”逐项推动落实，同时，梳理经验、总结规律，形成区域职业教育产教融合政策“工具箱”并推广应用。</w:t>
      </w:r>
    </w:p>
    <w:p w:rsidR="00A10748" w:rsidRDefault="00E064A3">
      <w:pPr>
        <w:widowControl/>
        <w:shd w:val="clear" w:color="auto" w:fill="FFFFFF"/>
        <w:spacing w:line="360" w:lineRule="exact"/>
        <w:ind w:firstLineChars="200" w:firstLine="480"/>
        <w:jc w:val="left"/>
        <w:rPr>
          <w:rFonts w:ascii="宋体" w:hAnsi="宋体" w:cs="Segoe UI"/>
          <w:kern w:val="0"/>
          <w:sz w:val="24"/>
        </w:rPr>
      </w:pPr>
      <w:r>
        <w:rPr>
          <w:rFonts w:ascii="宋体" w:hAnsi="宋体" w:cs="Segoe UI" w:hint="eastAsia"/>
          <w:kern w:val="0"/>
          <w:sz w:val="24"/>
        </w:rPr>
        <w:t>“职业教育改革涉及管理层级多、部门多、主体多，一些内容触及体制机制改革，牵扯面广、阻力较大，难以形成改革发展合力，这确实是多年来职业教育发展的老大难问题。”陈子季说，为了解决这些问题，《意见》从创新管理体制、完善投入机制、营造良好氛围等方面入手开出了“药方”。</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w:t>
      </w:r>
      <w:hyperlink r:id="rId11" w:tgtFrame="https://edu.gmw.cn/2023-01/17/_blank" w:history="1">
        <w:r>
          <w:rPr>
            <w:rFonts w:ascii="华文楷体" w:eastAsia="华文楷体" w:hAnsi="华文楷体" w:hint="eastAsia"/>
            <w:sz w:val="18"/>
            <w:szCs w:val="18"/>
          </w:rPr>
          <w:t>中国青年报</w:t>
        </w:r>
      </w:hyperlink>
      <w:r>
        <w:rPr>
          <w:rFonts w:ascii="华文楷体" w:eastAsia="华文楷体" w:hAnsi="华文楷体" w:hint="eastAsia"/>
          <w:sz w:val="18"/>
          <w:szCs w:val="18"/>
        </w:rPr>
        <w:t>》</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时间：2023年1月17日</w:t>
      </w:r>
    </w:p>
    <w:p w:rsidR="00A10748" w:rsidRDefault="00E064A3">
      <w:pPr>
        <w:spacing w:line="260" w:lineRule="exact"/>
        <w:jc w:val="right"/>
        <w:rPr>
          <w:rFonts w:ascii="华文楷体" w:eastAsia="华文楷体" w:hAnsi="华文楷体"/>
        </w:rPr>
      </w:pPr>
      <w:r>
        <w:rPr>
          <w:rFonts w:ascii="华文楷体" w:eastAsia="华文楷体" w:hAnsi="华文楷体" w:hint="eastAsia"/>
          <w:sz w:val="18"/>
          <w:szCs w:val="18"/>
        </w:rPr>
        <w:t>提供者：罗心妍</w:t>
      </w:r>
    </w:p>
    <w:p w:rsidR="00A10748" w:rsidRDefault="00A10748">
      <w:pPr>
        <w:spacing w:line="260" w:lineRule="exact"/>
        <w:jc w:val="right"/>
        <w:rPr>
          <w:rFonts w:ascii="华文楷体" w:eastAsia="华文楷体" w:hAnsi="华文楷体"/>
        </w:rPr>
      </w:pPr>
    </w:p>
    <w:p w:rsidR="00A10748" w:rsidRDefault="00A10748">
      <w:pPr>
        <w:spacing w:line="260" w:lineRule="exact"/>
        <w:jc w:val="right"/>
        <w:rPr>
          <w:rFonts w:ascii="宋体" w:hAnsi="宋体" w:cs="Helvetica"/>
          <w:b/>
          <w:kern w:val="36"/>
          <w:sz w:val="28"/>
          <w:szCs w:val="28"/>
        </w:rPr>
      </w:pPr>
    </w:p>
    <w:p w:rsidR="00A10748" w:rsidRDefault="00A10748">
      <w:pPr>
        <w:spacing w:beforeLines="300" w:before="936" w:afterLines="100" w:after="312" w:line="400" w:lineRule="exact"/>
        <w:jc w:val="center"/>
        <w:outlineLvl w:val="0"/>
        <w:rPr>
          <w:rFonts w:ascii="宋体" w:hAnsi="宋体" w:cs="Helvetica"/>
          <w:b/>
          <w:kern w:val="36"/>
          <w:sz w:val="28"/>
          <w:szCs w:val="28"/>
        </w:rPr>
        <w:sectPr w:rsidR="00A10748">
          <w:type w:val="continuous"/>
          <w:pgSz w:w="11906" w:h="16838"/>
          <w:pgMar w:top="1440" w:right="1361" w:bottom="1440" w:left="1361" w:header="851" w:footer="992" w:gutter="0"/>
          <w:cols w:num="2" w:space="425"/>
          <w:docGrid w:type="lines" w:linePitch="312"/>
        </w:sectPr>
      </w:pPr>
    </w:p>
    <w:p w:rsidR="00A10748" w:rsidRDefault="00E064A3">
      <w:pPr>
        <w:pStyle w:val="1"/>
        <w:keepNext w:val="0"/>
        <w:keepLines w:val="0"/>
        <w:widowControl/>
        <w:spacing w:beforeLines="200" w:before="624" w:afterLines="100" w:after="312" w:line="23" w:lineRule="atLeast"/>
        <w:jc w:val="center"/>
        <w:rPr>
          <w:rFonts w:ascii="宋体" w:hAnsi="宋体" w:cs="Segoe UI"/>
          <w:kern w:val="0"/>
          <w:szCs w:val="21"/>
        </w:rPr>
        <w:sectPr w:rsidR="00A10748">
          <w:type w:val="continuous"/>
          <w:pgSz w:w="11906" w:h="16838"/>
          <w:pgMar w:top="1440" w:right="1474" w:bottom="1440" w:left="1474" w:header="851" w:footer="992" w:gutter="0"/>
          <w:cols w:space="425"/>
          <w:docGrid w:type="lines" w:linePitch="312"/>
        </w:sectPr>
      </w:pPr>
      <w:bookmarkStart w:id="1" w:name="_Toc130912597"/>
      <w:r>
        <w:rPr>
          <w:rFonts w:ascii="宋体" w:hAnsi="宋体" w:cs="Helvetica" w:hint="eastAsia"/>
          <w:kern w:val="36"/>
          <w:sz w:val="28"/>
          <w:szCs w:val="28"/>
        </w:rPr>
        <w:lastRenderedPageBreak/>
        <w:t>“城产教科创”融合促高职突破发展</w:t>
      </w:r>
      <w:bookmarkEnd w:id="1"/>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近日，中共中央办公厅、国务院办公厅印发《关于深化现代职业教育体系建设</w:t>
      </w:r>
      <w:r>
        <w:rPr>
          <w:rFonts w:ascii="宋体" w:hAnsi="宋体" w:cs="Segoe UI" w:hint="eastAsia"/>
          <w:kern w:val="0"/>
          <w:sz w:val="24"/>
        </w:rPr>
        <w:lastRenderedPageBreak/>
        <w:t>改革的意见》，指出深化职业教育体系建设改革是一项集成工程，核心力量是建立</w:t>
      </w:r>
      <w:r>
        <w:rPr>
          <w:rFonts w:ascii="宋体" w:hAnsi="宋体" w:cs="Segoe UI" w:hint="eastAsia"/>
          <w:kern w:val="0"/>
          <w:sz w:val="24"/>
        </w:rPr>
        <w:lastRenderedPageBreak/>
        <w:t>政府、行业、企业、学校协同合作的发展机制。为此，高职教育尤其是工科高职教育，服务制造强国国家战略，需要主动与各类教育要素、产业要素和创新要素开放重组，走“政校行企研”协同、“城产教科创”融合办学之路，协同打造职业教育共同体。</w:t>
      </w:r>
    </w:p>
    <w:p w:rsidR="00A10748" w:rsidRDefault="00E064A3">
      <w:pPr>
        <w:widowControl/>
        <w:shd w:val="clear" w:color="auto" w:fill="FFFFFF"/>
        <w:spacing w:line="440" w:lineRule="exact"/>
        <w:ind w:firstLineChars="200" w:firstLine="482"/>
        <w:jc w:val="left"/>
        <w:rPr>
          <w:rFonts w:ascii="宋体" w:hAnsi="宋体" w:cs="Segoe UI"/>
          <w:kern w:val="0"/>
          <w:sz w:val="24"/>
        </w:rPr>
      </w:pPr>
      <w:proofErr w:type="gramStart"/>
      <w:r>
        <w:rPr>
          <w:rFonts w:ascii="宋体" w:hAnsi="宋体" w:cs="Segoe UI" w:hint="eastAsia"/>
          <w:b/>
          <w:bCs/>
          <w:kern w:val="0"/>
          <w:sz w:val="24"/>
        </w:rPr>
        <w:t>职普融通</w:t>
      </w:r>
      <w:proofErr w:type="gramEnd"/>
      <w:r>
        <w:rPr>
          <w:rFonts w:ascii="宋体" w:hAnsi="宋体" w:cs="Segoe UI" w:hint="eastAsia"/>
          <w:b/>
          <w:bCs/>
          <w:kern w:val="0"/>
          <w:sz w:val="24"/>
        </w:rPr>
        <w:t>：共建人才成长“立交桥”，打通创新服务全链条</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《意见》提出“统筹职业教育、高等教育、继续教育协同创新”，各类教育类型要从“不同”走向“协同”。</w:t>
      </w:r>
      <w:proofErr w:type="gramStart"/>
      <w:r>
        <w:rPr>
          <w:rFonts w:ascii="宋体" w:hAnsi="宋体" w:cs="Segoe UI" w:hint="eastAsia"/>
          <w:kern w:val="0"/>
          <w:sz w:val="24"/>
        </w:rPr>
        <w:t>职普融通</w:t>
      </w:r>
      <w:proofErr w:type="gramEnd"/>
      <w:r>
        <w:rPr>
          <w:rFonts w:ascii="宋体" w:hAnsi="宋体" w:cs="Segoe UI" w:hint="eastAsia"/>
          <w:kern w:val="0"/>
          <w:sz w:val="24"/>
        </w:rPr>
        <w:t>需要职业教育、普通教育两种类型打通壁垒，实现高校五大办学职能的多维融通。在人才培养上，加快构建现代职业教育体系，扩大应用型本科学校在职教高考中的招生规模，支持高水平本科学校参与职业教育改革，打破职教升学“天花板”，搭建人才成长“立交桥”，让不同禀赋和需要的学生能够多次选择、多样化成才，贯通“中高本硕博”人才培养全链条；在科学研究上，打通“从0到1”原始创新、“从1到10”工程技术创新、“从10到100”应用创新的科技创新全链条；在社会服务上，打通“应用基础研究—核心技术—工程转化—产业发展”的科技服务全链条；在文化传承与创新上，融通“科学家精神—企业家精神—工匠精神”的文化谱系全链条；在国际交流与合作上，融通“学术交流与合作—丝路学院、鲁班工坊—‘中文+职业技能’”的国际化合作办学全链条。</w:t>
      </w:r>
    </w:p>
    <w:p w:rsidR="00A10748" w:rsidRDefault="00E064A3">
      <w:pPr>
        <w:widowControl/>
        <w:shd w:val="clear" w:color="auto" w:fill="FFFFFF"/>
        <w:spacing w:line="440" w:lineRule="exact"/>
        <w:ind w:firstLineChars="200" w:firstLine="482"/>
        <w:jc w:val="left"/>
        <w:rPr>
          <w:rFonts w:ascii="宋体" w:hAnsi="宋体" w:cs="Segoe UI"/>
          <w:kern w:val="0"/>
          <w:sz w:val="24"/>
        </w:rPr>
      </w:pPr>
      <w:r>
        <w:rPr>
          <w:rFonts w:ascii="宋体" w:hAnsi="宋体" w:cs="Segoe UI" w:hint="eastAsia"/>
          <w:b/>
          <w:bCs/>
          <w:kern w:val="0"/>
          <w:sz w:val="24"/>
        </w:rPr>
        <w:lastRenderedPageBreak/>
        <w:t>产教融合：推动因产办学、因企施教，共育新时代能工巧匠</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《意见》直面产教融合中的堵点问题，坚持系统思维，提出了建设政府、企业、学校、科研机构等多方参与的</w:t>
      </w:r>
      <w:proofErr w:type="gramStart"/>
      <w:r>
        <w:rPr>
          <w:rFonts w:ascii="宋体" w:hAnsi="宋体" w:cs="Segoe UI" w:hint="eastAsia"/>
          <w:kern w:val="0"/>
          <w:sz w:val="24"/>
        </w:rPr>
        <w:t>市域产教</w:t>
      </w:r>
      <w:proofErr w:type="gramEnd"/>
      <w:r>
        <w:rPr>
          <w:rFonts w:ascii="宋体" w:hAnsi="宋体" w:cs="Segoe UI" w:hint="eastAsia"/>
          <w:kern w:val="0"/>
          <w:sz w:val="24"/>
        </w:rPr>
        <w:t>联合体和学校、科研机构、上下游企业等共同参与的跨区域行业产教融合共同体的制度设计，将职业教育与行业进步、产业转型、区域发展捆绑在一起。一方面，高职院校要多一些“企业家精神”，精准对接产业、行业和社会需求，与行业企业，特别是专精特新企业，共建一批现代产业学院、现场工程师学院等，因产办学、因企施教，凝练多主体协同育人的高素质技术技能人才培养模式；另一方面，行业企业要多一些“教育家情怀”，积极参与高职院校合作办学全过程，深化产教融合、校企合作，共同促进教师提升、学生成长和员工与企业发展。</w:t>
      </w:r>
    </w:p>
    <w:p w:rsidR="00A10748" w:rsidRDefault="00E064A3">
      <w:pPr>
        <w:widowControl/>
        <w:shd w:val="clear" w:color="auto" w:fill="FFFFFF"/>
        <w:spacing w:line="440" w:lineRule="exact"/>
        <w:ind w:firstLineChars="200" w:firstLine="482"/>
        <w:jc w:val="left"/>
        <w:rPr>
          <w:rFonts w:ascii="宋体" w:hAnsi="宋体" w:cs="Segoe UI"/>
          <w:kern w:val="0"/>
          <w:sz w:val="24"/>
        </w:rPr>
      </w:pPr>
      <w:r>
        <w:rPr>
          <w:rFonts w:ascii="宋体" w:hAnsi="宋体" w:cs="Segoe UI" w:hint="eastAsia"/>
          <w:b/>
          <w:bCs/>
          <w:kern w:val="0"/>
          <w:sz w:val="24"/>
        </w:rPr>
        <w:t>科教</w:t>
      </w:r>
      <w:proofErr w:type="gramStart"/>
      <w:r>
        <w:rPr>
          <w:rFonts w:ascii="宋体" w:hAnsi="宋体" w:cs="Segoe UI" w:hint="eastAsia"/>
          <w:b/>
          <w:bCs/>
          <w:kern w:val="0"/>
          <w:sz w:val="24"/>
        </w:rPr>
        <w:t>融汇</w:t>
      </w:r>
      <w:proofErr w:type="gramEnd"/>
      <w:r>
        <w:rPr>
          <w:rFonts w:ascii="宋体" w:hAnsi="宋体" w:cs="Segoe UI" w:hint="eastAsia"/>
          <w:b/>
          <w:bCs/>
          <w:kern w:val="0"/>
          <w:sz w:val="24"/>
        </w:rPr>
        <w:t>：加强技术技能创新积累，促进科技成果反哺人才培养</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科教</w:t>
      </w:r>
      <w:proofErr w:type="gramStart"/>
      <w:r>
        <w:rPr>
          <w:rFonts w:ascii="宋体" w:hAnsi="宋体" w:cs="Segoe UI" w:hint="eastAsia"/>
          <w:kern w:val="0"/>
          <w:sz w:val="24"/>
        </w:rPr>
        <w:t>融汇</w:t>
      </w:r>
      <w:proofErr w:type="gramEnd"/>
      <w:r>
        <w:rPr>
          <w:rFonts w:ascii="宋体" w:hAnsi="宋体" w:cs="Segoe UI" w:hint="eastAsia"/>
          <w:kern w:val="0"/>
          <w:sz w:val="24"/>
        </w:rPr>
        <w:t>需要科技创新和教育教学汇聚一体。一方面，高职教育要加强技术技能创新积累，助推科技创新、成果转化，主动融入产业的技术进步链条、融入企业的生产研发环节、融入行业的技术发展趋势，既要为推进技术创新、破解“卡脖子”问题培养高素质技术技能人才，又要在促进创新链和产业链精准对接中成为科技成果转化的“中试车间”，通过共建一批产业研究院、协同创新中心、联合实验室等，</w:t>
      </w:r>
      <w:r>
        <w:rPr>
          <w:rFonts w:ascii="宋体" w:hAnsi="宋体" w:cs="Segoe UI" w:hint="eastAsia"/>
          <w:kern w:val="0"/>
          <w:sz w:val="24"/>
        </w:rPr>
        <w:lastRenderedPageBreak/>
        <w:t>实现高职教育知识技术溢出直接服务区域经济社会发展。另一方面，坚持“专业学科服务一体化”发展，通过技术技能创新赋能人才培养全过程，紧密对接新模式、新业态、新技术、新职业、新岗位等对技术技能人才培养的新需求，推动专业升级和数字化改造，前瞻布局培养学生掌握数字技能、绿色技能等未来职业能力，更好适应、支撑、引领经济社会的“快变量”发展。</w:t>
      </w:r>
    </w:p>
    <w:p w:rsidR="00A10748" w:rsidRDefault="00E064A3">
      <w:pPr>
        <w:widowControl/>
        <w:shd w:val="clear" w:color="auto" w:fill="FFFFFF"/>
        <w:spacing w:line="440" w:lineRule="exact"/>
        <w:ind w:firstLineChars="200" w:firstLine="482"/>
        <w:jc w:val="left"/>
        <w:rPr>
          <w:rFonts w:ascii="宋体" w:hAnsi="宋体" w:cs="Segoe UI"/>
          <w:kern w:val="0"/>
          <w:sz w:val="24"/>
        </w:rPr>
      </w:pPr>
      <w:proofErr w:type="gramStart"/>
      <w:r>
        <w:rPr>
          <w:rFonts w:ascii="宋体" w:hAnsi="宋体" w:cs="Segoe UI" w:hint="eastAsia"/>
          <w:b/>
          <w:bCs/>
          <w:kern w:val="0"/>
          <w:sz w:val="24"/>
        </w:rPr>
        <w:t>教创融合</w:t>
      </w:r>
      <w:proofErr w:type="gramEnd"/>
      <w:r>
        <w:rPr>
          <w:rFonts w:ascii="宋体" w:hAnsi="宋体" w:cs="Segoe UI" w:hint="eastAsia"/>
          <w:b/>
          <w:bCs/>
          <w:kern w:val="0"/>
          <w:sz w:val="24"/>
        </w:rPr>
        <w:t>：促进双创教育融入专业教育，培养创新意识与创业能力</w:t>
      </w:r>
    </w:p>
    <w:p w:rsidR="00A10748" w:rsidRDefault="00E064A3">
      <w:pPr>
        <w:widowControl/>
        <w:shd w:val="clear" w:color="auto" w:fill="FFFFFF"/>
        <w:spacing w:line="440" w:lineRule="exact"/>
        <w:ind w:firstLineChars="200" w:firstLine="480"/>
        <w:jc w:val="left"/>
        <w:rPr>
          <w:rFonts w:ascii="宋体" w:hAnsi="宋体" w:cs="Segoe UI"/>
          <w:kern w:val="0"/>
          <w:sz w:val="24"/>
        </w:rPr>
      </w:pPr>
      <w:proofErr w:type="gramStart"/>
      <w:r>
        <w:rPr>
          <w:rFonts w:ascii="宋体" w:hAnsi="宋体" w:cs="Segoe UI" w:hint="eastAsia"/>
          <w:kern w:val="0"/>
          <w:sz w:val="24"/>
        </w:rPr>
        <w:t>教创融合</w:t>
      </w:r>
      <w:proofErr w:type="gramEnd"/>
      <w:r>
        <w:rPr>
          <w:rFonts w:ascii="宋体" w:hAnsi="宋体" w:cs="Segoe UI" w:hint="eastAsia"/>
          <w:kern w:val="0"/>
          <w:sz w:val="24"/>
        </w:rPr>
        <w:t>需要双创教育全过程融入专业教育，培养既有专业素养又有创新创业素质人才。一方面，</w:t>
      </w:r>
      <w:proofErr w:type="gramStart"/>
      <w:r>
        <w:rPr>
          <w:rFonts w:ascii="宋体" w:hAnsi="宋体" w:cs="Segoe UI" w:hint="eastAsia"/>
          <w:kern w:val="0"/>
          <w:sz w:val="24"/>
        </w:rPr>
        <w:t>打造教创融合</w:t>
      </w:r>
      <w:proofErr w:type="gramEnd"/>
      <w:r>
        <w:rPr>
          <w:rFonts w:ascii="宋体" w:hAnsi="宋体" w:cs="Segoe UI" w:hint="eastAsia"/>
          <w:kern w:val="0"/>
          <w:sz w:val="24"/>
        </w:rPr>
        <w:t>师资和教学资源。专业教育是双创教育的基础，双创教育是专业教育的强化，紧密校企合作、整合多方资源，组建“专业+行业”的创新创业教育“双导师”团队，共同开发创新创业课程和教学资源，将企业典型创新案例融入专业课程、将优秀企业文化融入实践文化、将特色创业教育方式融入课堂教学，实现专业教育与双创教育的深度融合。另一方面，</w:t>
      </w:r>
      <w:proofErr w:type="gramStart"/>
      <w:r>
        <w:rPr>
          <w:rFonts w:ascii="宋体" w:hAnsi="宋体" w:cs="Segoe UI" w:hint="eastAsia"/>
          <w:kern w:val="0"/>
          <w:sz w:val="24"/>
        </w:rPr>
        <w:t>打造教创融合</w:t>
      </w:r>
      <w:proofErr w:type="gramEnd"/>
      <w:r>
        <w:rPr>
          <w:rFonts w:ascii="宋体" w:hAnsi="宋体" w:cs="Segoe UI" w:hint="eastAsia"/>
          <w:kern w:val="0"/>
          <w:sz w:val="24"/>
        </w:rPr>
        <w:t>平台和项目。搭建跨行业、跨领域、跨学科的创业孵化基地、创新创业实习基地、</w:t>
      </w:r>
      <w:proofErr w:type="gramStart"/>
      <w:r>
        <w:rPr>
          <w:rFonts w:ascii="宋体" w:hAnsi="宋体" w:cs="Segoe UI" w:hint="eastAsia"/>
          <w:kern w:val="0"/>
          <w:sz w:val="24"/>
        </w:rPr>
        <w:t>创客空间</w:t>
      </w:r>
      <w:proofErr w:type="gramEnd"/>
      <w:r>
        <w:rPr>
          <w:rFonts w:ascii="宋体" w:hAnsi="宋体" w:cs="Segoe UI" w:hint="eastAsia"/>
          <w:kern w:val="0"/>
          <w:sz w:val="24"/>
        </w:rPr>
        <w:t>等创新创业平台，鼓励教师成立创新创业工作室，带动学生走入企业、走进社会，将实践教学与产品研发、课题研究、技术革新等工作相结合，培养学生发现问题、解决问题、总结提炼的能力。坚持以赛促</w:t>
      </w:r>
      <w:r>
        <w:rPr>
          <w:rFonts w:ascii="宋体" w:hAnsi="宋体" w:cs="Segoe UI" w:hint="eastAsia"/>
          <w:kern w:val="0"/>
          <w:sz w:val="24"/>
        </w:rPr>
        <w:lastRenderedPageBreak/>
        <w:t>创、</w:t>
      </w:r>
      <w:proofErr w:type="gramStart"/>
      <w:r>
        <w:rPr>
          <w:rFonts w:ascii="宋体" w:hAnsi="宋体" w:cs="Segoe UI" w:hint="eastAsia"/>
          <w:kern w:val="0"/>
          <w:sz w:val="24"/>
        </w:rPr>
        <w:t>赛创融合</w:t>
      </w:r>
      <w:proofErr w:type="gramEnd"/>
      <w:r>
        <w:rPr>
          <w:rFonts w:ascii="宋体" w:hAnsi="宋体" w:cs="Segoe UI" w:hint="eastAsia"/>
          <w:kern w:val="0"/>
          <w:sz w:val="24"/>
        </w:rPr>
        <w:t>，依托“互联网+”“挑战杯”“创青春”等创新创业大赛项目，培养学生团队合作精神、创新意识和创业能力。</w:t>
      </w:r>
    </w:p>
    <w:p w:rsidR="00A10748" w:rsidRDefault="00E064A3">
      <w:pPr>
        <w:widowControl/>
        <w:shd w:val="clear" w:color="auto" w:fill="FFFFFF"/>
        <w:spacing w:line="440" w:lineRule="exact"/>
        <w:ind w:firstLineChars="200" w:firstLine="482"/>
        <w:jc w:val="left"/>
        <w:rPr>
          <w:rFonts w:ascii="宋体" w:hAnsi="宋体" w:cs="Segoe UI"/>
          <w:kern w:val="0"/>
          <w:sz w:val="24"/>
        </w:rPr>
      </w:pPr>
      <w:proofErr w:type="gramStart"/>
      <w:r>
        <w:rPr>
          <w:rFonts w:ascii="宋体" w:hAnsi="宋体" w:cs="Segoe UI" w:hint="eastAsia"/>
          <w:b/>
          <w:bCs/>
          <w:kern w:val="0"/>
          <w:sz w:val="24"/>
        </w:rPr>
        <w:t>城教融合</w:t>
      </w:r>
      <w:proofErr w:type="gramEnd"/>
      <w:r>
        <w:rPr>
          <w:rFonts w:ascii="宋体" w:hAnsi="宋体" w:cs="Segoe UI" w:hint="eastAsia"/>
          <w:b/>
          <w:bCs/>
          <w:kern w:val="0"/>
          <w:sz w:val="24"/>
        </w:rPr>
        <w:t>：赋能区域发展战略，推动高职教育与城市共生发展</w:t>
      </w:r>
    </w:p>
    <w:p w:rsidR="00A10748" w:rsidRDefault="00E064A3">
      <w:pPr>
        <w:widowControl/>
        <w:shd w:val="clear" w:color="auto" w:fill="FFFFFF"/>
        <w:spacing w:line="460" w:lineRule="exact"/>
        <w:ind w:firstLineChars="200" w:firstLine="480"/>
        <w:jc w:val="left"/>
        <w:rPr>
          <w:rFonts w:ascii="宋体" w:hAnsi="宋体" w:cs="Segoe UI"/>
          <w:kern w:val="0"/>
          <w:sz w:val="24"/>
        </w:rPr>
      </w:pPr>
      <w:proofErr w:type="gramStart"/>
      <w:r>
        <w:rPr>
          <w:rFonts w:ascii="宋体" w:hAnsi="宋体" w:cs="Segoe UI" w:hint="eastAsia"/>
          <w:kern w:val="0"/>
          <w:sz w:val="24"/>
        </w:rPr>
        <w:t>城教融合</w:t>
      </w:r>
      <w:proofErr w:type="gramEnd"/>
      <w:r>
        <w:rPr>
          <w:rFonts w:ascii="宋体" w:hAnsi="宋体" w:cs="Segoe UI" w:hint="eastAsia"/>
          <w:kern w:val="0"/>
          <w:sz w:val="24"/>
        </w:rPr>
        <w:t>需要高职院校与城市共生共荣。高职教育是与区域经济社会发展最为紧密的一种高等教育类型，促进地校共建、</w:t>
      </w:r>
      <w:proofErr w:type="gramStart"/>
      <w:r>
        <w:rPr>
          <w:rFonts w:ascii="宋体" w:hAnsi="宋体" w:cs="Segoe UI" w:hint="eastAsia"/>
          <w:kern w:val="0"/>
          <w:sz w:val="24"/>
        </w:rPr>
        <w:t>城教融合</w:t>
      </w:r>
      <w:proofErr w:type="gramEnd"/>
      <w:r>
        <w:rPr>
          <w:rFonts w:ascii="宋体" w:hAnsi="宋体" w:cs="Segoe UI" w:hint="eastAsia"/>
          <w:kern w:val="0"/>
          <w:sz w:val="24"/>
        </w:rPr>
        <w:t>是一项“优势互补、双向赋能”的重大工程。一方面，高职院校应紧紧围绕“区域发展战略”，按照立足地方、面向地方、融入地方、服务地方的办学思路，对接地方产业发展，充分利用人才培养、优质师资、技术服务等多方面优势，积极为地方政府、产业园区提供人才支撑、技术支持、智库资政、文化引领等服务，着力提升学校在区域经济社会发展中的参与度和贡献力。另一方面，地方政府应积极引导、主导</w:t>
      </w:r>
      <w:proofErr w:type="gramStart"/>
      <w:r>
        <w:rPr>
          <w:rFonts w:ascii="宋体" w:hAnsi="宋体" w:cs="Segoe UI" w:hint="eastAsia"/>
          <w:kern w:val="0"/>
          <w:sz w:val="24"/>
        </w:rPr>
        <w:t>城产教科创</w:t>
      </w:r>
      <w:proofErr w:type="gramEnd"/>
      <w:r>
        <w:rPr>
          <w:rFonts w:ascii="宋体" w:hAnsi="宋体" w:cs="Segoe UI" w:hint="eastAsia"/>
          <w:kern w:val="0"/>
          <w:sz w:val="24"/>
        </w:rPr>
        <w:t>融合，结合区域特点、产业定位和行业特征，充分利用区位、资源及政策、资金等优势，协调和支持行业企业积极参与高职院校办学，深入推进产教融合、校企合作，打造</w:t>
      </w:r>
      <w:proofErr w:type="gramStart"/>
      <w:r>
        <w:rPr>
          <w:rFonts w:ascii="宋体" w:hAnsi="宋体" w:cs="Segoe UI" w:hint="eastAsia"/>
          <w:kern w:val="0"/>
          <w:sz w:val="24"/>
        </w:rPr>
        <w:t>城产教科创</w:t>
      </w:r>
      <w:proofErr w:type="gramEnd"/>
      <w:r>
        <w:rPr>
          <w:rFonts w:ascii="宋体" w:hAnsi="宋体" w:cs="Segoe UI" w:hint="eastAsia"/>
          <w:kern w:val="0"/>
          <w:sz w:val="24"/>
        </w:rPr>
        <w:t>融合型城市，推动培育行业企业创建产教融合型行业、产教融合型企业、产教融合职教集团（联盟）、产教融合实训基地、产教融合专业硕士培养基地等，构建“供需一体、资源互享、共建共治”的</w:t>
      </w:r>
      <w:proofErr w:type="gramStart"/>
      <w:r>
        <w:rPr>
          <w:rFonts w:ascii="宋体" w:hAnsi="宋体" w:cs="Segoe UI" w:hint="eastAsia"/>
          <w:kern w:val="0"/>
          <w:sz w:val="24"/>
        </w:rPr>
        <w:t>城产教科创</w:t>
      </w:r>
      <w:proofErr w:type="gramEnd"/>
      <w:r>
        <w:rPr>
          <w:rFonts w:ascii="宋体" w:hAnsi="宋体" w:cs="Segoe UI" w:hint="eastAsia"/>
          <w:kern w:val="0"/>
          <w:sz w:val="24"/>
        </w:rPr>
        <w:t>融合共同体生态，提升高职教育适应性和吸引力。</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100多年前，我国著名企业家、教育家张</w:t>
      </w:r>
      <w:proofErr w:type="gramStart"/>
      <w:r>
        <w:rPr>
          <w:rFonts w:ascii="宋体" w:hAnsi="宋体" w:cs="Segoe UI" w:hint="eastAsia"/>
          <w:kern w:val="0"/>
          <w:sz w:val="24"/>
        </w:rPr>
        <w:t>謇</w:t>
      </w:r>
      <w:proofErr w:type="gramEnd"/>
      <w:r>
        <w:rPr>
          <w:rFonts w:ascii="宋体" w:hAnsi="宋体" w:cs="Segoe UI" w:hint="eastAsia"/>
          <w:kern w:val="0"/>
          <w:sz w:val="24"/>
        </w:rPr>
        <w:t>就主张“实业与教育迭相为用”“学必期于用，用必适于地”。在</w:t>
      </w:r>
      <w:proofErr w:type="gramStart"/>
      <w:r>
        <w:rPr>
          <w:rFonts w:ascii="宋体" w:hAnsi="宋体" w:cs="Segoe UI" w:hint="eastAsia"/>
          <w:kern w:val="0"/>
          <w:sz w:val="24"/>
        </w:rPr>
        <w:t>城产教科创</w:t>
      </w:r>
      <w:proofErr w:type="gramEnd"/>
      <w:r>
        <w:rPr>
          <w:rFonts w:ascii="宋体" w:hAnsi="宋体" w:cs="Segoe UI" w:hint="eastAsia"/>
          <w:kern w:val="0"/>
          <w:sz w:val="24"/>
        </w:rPr>
        <w:t>融合中，产教融合、</w:t>
      </w:r>
      <w:proofErr w:type="gramStart"/>
      <w:r>
        <w:rPr>
          <w:rFonts w:ascii="宋体" w:hAnsi="宋体" w:cs="Segoe UI" w:hint="eastAsia"/>
          <w:kern w:val="0"/>
          <w:sz w:val="24"/>
        </w:rPr>
        <w:t>教创融合体</w:t>
      </w:r>
      <w:proofErr w:type="gramEnd"/>
      <w:r>
        <w:rPr>
          <w:rFonts w:ascii="宋体" w:hAnsi="宋体" w:cs="Segoe UI" w:hint="eastAsia"/>
          <w:kern w:val="0"/>
          <w:sz w:val="24"/>
        </w:rPr>
        <w:t>现职业性，</w:t>
      </w:r>
      <w:proofErr w:type="gramStart"/>
      <w:r>
        <w:rPr>
          <w:rFonts w:ascii="宋体" w:hAnsi="宋体" w:cs="Segoe UI" w:hint="eastAsia"/>
          <w:kern w:val="0"/>
          <w:sz w:val="24"/>
        </w:rPr>
        <w:t>职普融通</w:t>
      </w:r>
      <w:proofErr w:type="gramEnd"/>
      <w:r>
        <w:rPr>
          <w:rFonts w:ascii="宋体" w:hAnsi="宋体" w:cs="Segoe UI" w:hint="eastAsia"/>
          <w:kern w:val="0"/>
          <w:sz w:val="24"/>
        </w:rPr>
        <w:t>、科教</w:t>
      </w:r>
      <w:proofErr w:type="gramStart"/>
      <w:r>
        <w:rPr>
          <w:rFonts w:ascii="宋体" w:hAnsi="宋体" w:cs="Segoe UI" w:hint="eastAsia"/>
          <w:kern w:val="0"/>
          <w:sz w:val="24"/>
        </w:rPr>
        <w:t>融汇</w:t>
      </w:r>
      <w:proofErr w:type="gramEnd"/>
      <w:r>
        <w:rPr>
          <w:rFonts w:ascii="宋体" w:hAnsi="宋体" w:cs="Segoe UI" w:hint="eastAsia"/>
          <w:kern w:val="0"/>
          <w:sz w:val="24"/>
        </w:rPr>
        <w:t>体现高等性，</w:t>
      </w:r>
      <w:proofErr w:type="gramStart"/>
      <w:r>
        <w:rPr>
          <w:rFonts w:ascii="宋体" w:hAnsi="宋体" w:cs="Segoe UI" w:hint="eastAsia"/>
          <w:kern w:val="0"/>
          <w:sz w:val="24"/>
        </w:rPr>
        <w:t>城教融合</w:t>
      </w:r>
      <w:proofErr w:type="gramEnd"/>
      <w:r>
        <w:rPr>
          <w:rFonts w:ascii="宋体" w:hAnsi="宋体" w:cs="Segoe UI" w:hint="eastAsia"/>
          <w:kern w:val="0"/>
          <w:sz w:val="24"/>
        </w:rPr>
        <w:t>体现区域性，这是牵一发动全身的高职发展关键问题。“牵一发”，是抓住关键</w:t>
      </w:r>
      <w:r>
        <w:rPr>
          <w:rFonts w:ascii="宋体" w:hAnsi="宋体" w:cs="Segoe UI" w:hint="eastAsia"/>
          <w:kern w:val="0"/>
          <w:sz w:val="24"/>
        </w:rPr>
        <w:lastRenderedPageBreak/>
        <w:t>切入点；“动全身”，是围绕切入点构建多跨场景，推动系统性变革。切入点找得越准，“动全身”效应就越强，就越能带来深层次的变革、突破性的发展。</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时间：20232年2月21日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300" w:lineRule="exact"/>
        <w:ind w:right="420"/>
        <w:jc w:val="right"/>
        <w:rPr>
          <w:rFonts w:ascii="华文楷体" w:eastAsia="华文楷体" w:hAnsi="华文楷体"/>
          <w:szCs w:val="22"/>
        </w:rPr>
        <w:sectPr w:rsidR="00A10748">
          <w:type w:val="continuous"/>
          <w:pgSz w:w="11906" w:h="16838"/>
          <w:pgMar w:top="1440" w:right="1361" w:bottom="1440" w:left="1361" w:header="851" w:footer="992" w:gutter="0"/>
          <w:cols w:num="2" w:space="425"/>
          <w:docGrid w:type="lines" w:linePitch="312"/>
        </w:sectPr>
      </w:pPr>
    </w:p>
    <w:p w:rsidR="00A10748" w:rsidRDefault="00E064A3">
      <w:pPr>
        <w:pStyle w:val="1"/>
        <w:keepNext w:val="0"/>
        <w:keepLines w:val="0"/>
        <w:widowControl/>
        <w:spacing w:beforeLines="200" w:before="624" w:after="75" w:line="23" w:lineRule="atLeast"/>
        <w:jc w:val="center"/>
        <w:rPr>
          <w:rFonts w:ascii="Helvetica" w:eastAsia="Helvetica" w:hAnsi="Helvetica" w:cs="Helvetica"/>
          <w:sz w:val="46"/>
          <w:szCs w:val="46"/>
        </w:rPr>
      </w:pPr>
      <w:bookmarkStart w:id="2" w:name="_Toc130912598"/>
      <w:bookmarkStart w:id="3" w:name="_Toc509928652"/>
      <w:r>
        <w:rPr>
          <w:rFonts w:ascii="宋体" w:hAnsi="宋体" w:cs="Helvetica" w:hint="eastAsia"/>
          <w:kern w:val="36"/>
          <w:sz w:val="28"/>
          <w:szCs w:val="28"/>
        </w:rPr>
        <w:lastRenderedPageBreak/>
        <w:t>职教数字化的发生逻辑和推进策略</w:t>
      </w:r>
      <w:bookmarkEnd w:id="2"/>
    </w:p>
    <w:p w:rsidR="00A10748" w:rsidRDefault="00A10748">
      <w:pPr>
        <w:widowControl/>
        <w:shd w:val="clear" w:color="auto" w:fill="FFFFFF"/>
        <w:spacing w:line="420" w:lineRule="exact"/>
        <w:ind w:firstLineChars="200" w:firstLine="482"/>
        <w:jc w:val="left"/>
        <w:rPr>
          <w:rFonts w:ascii="宋体" w:hAnsi="宋体" w:cs="Segoe UI"/>
          <w:b/>
          <w:bCs/>
          <w:kern w:val="0"/>
          <w:sz w:val="24"/>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信息技术与产业的深度融合，正重塑劳动力市场人才需求的结构与规模。对于与产业联系最为紧密，在国家技术技能人才梯队培育方面扮演基础性、战略性角色的职业教育而言，数字经济、数字社会的建设，不仅赋予其时代新使命，也使得数字化成为新时期职业教育培育高质量发展新动能、重构适应性发展生态、实现职业教育现代化的必然趋势。深入理解职业教育数字化的发生逻辑并采取有效的推进策略对全面实施职业教育数字化转型发展具有重要意义。</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职业教育数字化的发生逻辑</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职业教育的跨界属性，使得自身不同历史阶段的改革与创新均是产业领域变革和教育领域变革共同驱动的结果。职业教育数字化转型发展也是源于产业领域的数字化和教育领域的数字化的共同推动。</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数字技术不断创新是职业教育数字化最活跃的拉动力量。职业教育数字化旨在通过数字时代实体性技术、规范性技术和过程性技术的职业教育化，获取有助于职业教育理念更新、结构优化、功能升级、</w:t>
      </w:r>
      <w:r>
        <w:rPr>
          <w:rFonts w:ascii="宋体" w:hAnsi="宋体" w:cs="Segoe UI" w:hint="eastAsia"/>
          <w:kern w:val="0"/>
          <w:sz w:val="24"/>
        </w:rPr>
        <w:lastRenderedPageBreak/>
        <w:t>生态重构的先进性能量，以新方法论的重塑，实现技术链、产业链与教育链、人才链的有机衔接。</w:t>
      </w:r>
    </w:p>
    <w:p w:rsidR="00A10748" w:rsidRDefault="00E064A3" w:rsidP="0060251C">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工作世界数字化是职业教育数字化的需求力量。工作世界数字化使得工作组织结构扁平化、工作方式人机协作化、分工方式团队协作化、工作环境混合化、技能需求极化等特征越发显现。因此，工作世界数字化新特征的显现以及技术技能人才新需求的衍生，亟需职业教育通过办学体系、专业体系、课程体系、管理体系、评价体系及其与外部生态关系的变革来提升适应性、强化发展韧性。</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教育数字化战略部署是职业教育数字化的总体要求。党的二十大报告首次将“推进教育数字化”写入报告，赋予了教育在助力数字中国建设、数字经济发展方面的时代使命。数字时代教育的核心诉求在于通过营造个性化、灵活性、包容性、终身性的教育与培训新生态，培育具备数字社会生活能力的数字公民和胜任数字化工作世界工作任务的数字劳动者。教育数字化行动战略具有在基础教育、职业教育、高</w:t>
      </w:r>
      <w:r>
        <w:rPr>
          <w:rFonts w:ascii="宋体" w:hAnsi="宋体" w:cs="Segoe UI" w:hint="eastAsia"/>
          <w:kern w:val="0"/>
          <w:sz w:val="24"/>
        </w:rPr>
        <w:lastRenderedPageBreak/>
        <w:t>等教育领域实施的全面性与协同性，由此使得职业教育数字化成为教育数字化行动战略整体推进的要求。</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数字时代职业院校组织能动性的激发是职业教育数字化的内在动力。职业教育数字化的推进根植于职业学校的数字化实践。对于职业院校而言，数字化不仅是数字技术发展和技术技能人才需求变化“倒逼”形成的被动性适应，更是其能动性发挥下的主动适应。新时期职业院校持续提升主动推进数字化的思想自觉和行动自觉，成为职业教育数字化的核心内驱力。数字化是职业教育探寻培养文化知识足、专业技能精、职业素质高、职业发展后劲强的新时代技术技能人才新理念、新方法、新实践、新经验的有力支撑，为数字时代切实提高职业教育发展质量注入新的动能。</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职业教育数字化的推进策略</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职业教育数字化的持续推进，需结合提高战略认识，更新发展观念，夯实实践策略，助力职业教育高质量发展。</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从认识论和方法论的视角，深入理解数字化在职业教育现代化中的新使命。一方面，充分认识数字化赋能职业教育支撑高质量经济发展与充分就业的潜力，尤其需要在建设教育强国、人力资源强国和技能型社会的背景下，重新认识职业教育推进社会主义现代化建设的时代新使命；另一方面，挖掘数字化在革新职业教育现代化方法论方面的潜力，尤其是在理念和方法层面，建立基于数字化与现代化融合推进的全新的认识论和方法论。</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树立理性发展观，将职业教育数字化落实落地。首先要立足当前数字化发展成</w:t>
      </w:r>
      <w:r>
        <w:rPr>
          <w:rFonts w:ascii="宋体" w:hAnsi="宋体" w:cs="Segoe UI" w:hint="eastAsia"/>
          <w:kern w:val="0"/>
          <w:sz w:val="24"/>
        </w:rPr>
        <w:lastRenderedPageBreak/>
        <w:t>就与挑战的全方位考察，基于新时期职业教育实现</w:t>
      </w:r>
      <w:proofErr w:type="gramStart"/>
      <w:r>
        <w:rPr>
          <w:rFonts w:ascii="宋体" w:hAnsi="宋体" w:cs="Segoe UI" w:hint="eastAsia"/>
          <w:kern w:val="0"/>
          <w:sz w:val="24"/>
        </w:rPr>
        <w:t>提质培优</w:t>
      </w:r>
      <w:proofErr w:type="gramEnd"/>
      <w:r>
        <w:rPr>
          <w:rFonts w:ascii="宋体" w:hAnsi="宋体" w:cs="Segoe UI" w:hint="eastAsia"/>
          <w:kern w:val="0"/>
          <w:sz w:val="24"/>
        </w:rPr>
        <w:t>、增值赋能的需求，在国家、地区和职业院校不同层面制定具有前瞻性、实用性、可分步实施特征的数字化行动方案；其次要立足不同地区产业经济数字化方向与水平以及不同地区职业教育信息化发展基础的差异，避免盲目跟风、贪大求全与简单复制，确保数字化落到实处、产生实效；再其次要立足国家、地区、学校、专业、课程与教学多个层面和教学、学习、管理、服务、生活等多方面，坚持应用至上的基本原则，从大处着想、小处着手，制定涵盖多方面协同实现的数字化整体行动策略，避免实践开展的点状思维与孤立思维。</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抓住职业教育数字化的实践要点，实施多主体协同的推进策略。在职业教育数字化推进过程中，政府需要在总体部署的基础上，出台更加有针对性的政策措施，特别是需要倾斜性政策支持中西部地区职业院校及中等职业学校的教育数字化工作，提供教育新型基础设施建设的兜底性保障。要有效激发市场活力，引导行业、企业等主体积极参与职业教育数字化，营造多主体协同推进的积极格局。</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对于职业院校而言，首先，通过教学理念、教师教学能力、教学内容、教学方法、教学评价、教学环境的数字化，全方位推进教学数字化，创新教学模式，持续提升数字时代人才培养质量。其次，加强数据治理能力，推动职业院校决策由经验驱动向数据驱动转变、管理模式由单向管理向协同治理转变；同时，促使职业院校的教育服务从单一服务向系统服务转变，</w:t>
      </w:r>
      <w:r>
        <w:rPr>
          <w:rFonts w:ascii="宋体" w:hAnsi="宋体" w:cs="Segoe UI" w:hint="eastAsia"/>
          <w:kern w:val="0"/>
          <w:sz w:val="24"/>
        </w:rPr>
        <w:lastRenderedPageBreak/>
        <w:t>从单点服务向全过程服务转变，由服务群体向服务个体转变，由</w:t>
      </w:r>
      <w:proofErr w:type="gramStart"/>
      <w:r>
        <w:rPr>
          <w:rFonts w:ascii="宋体" w:hAnsi="宋体" w:cs="Segoe UI" w:hint="eastAsia"/>
          <w:kern w:val="0"/>
          <w:sz w:val="24"/>
        </w:rPr>
        <w:t>被动响应</w:t>
      </w:r>
      <w:proofErr w:type="gramEnd"/>
      <w:r>
        <w:rPr>
          <w:rFonts w:ascii="宋体" w:hAnsi="宋体" w:cs="Segoe UI" w:hint="eastAsia"/>
          <w:kern w:val="0"/>
          <w:sz w:val="24"/>
        </w:rPr>
        <w:t>向主动服务转变。再其次，将新一代信息技术全方位融入数字校园建设，贯彻安全、绿色理念，通过升级校园网络、数字校园建设</w:t>
      </w:r>
      <w:proofErr w:type="gramStart"/>
      <w:r>
        <w:rPr>
          <w:rFonts w:ascii="宋体" w:hAnsi="宋体" w:cs="Segoe UI" w:hint="eastAsia"/>
          <w:kern w:val="0"/>
          <w:sz w:val="24"/>
        </w:rPr>
        <w:t>云化部署</w:t>
      </w:r>
      <w:proofErr w:type="gramEnd"/>
      <w:r>
        <w:rPr>
          <w:rFonts w:ascii="宋体" w:hAnsi="宋体" w:cs="Segoe UI" w:hint="eastAsia"/>
          <w:kern w:val="0"/>
          <w:sz w:val="24"/>
        </w:rPr>
        <w:t>、建设大数据系统、开发优质数字教育资源、创建智能化学习工厂、建设物理环境与数字环境深度融合的学习环境等，夯实职业院校数字化的“数字基座”。</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对于职业教育师生而言，需要培育学生信息素养、数字化专业知识和职业能力，</w:t>
      </w:r>
      <w:r>
        <w:rPr>
          <w:rFonts w:ascii="宋体" w:hAnsi="宋体" w:cs="Segoe UI" w:hint="eastAsia"/>
          <w:kern w:val="0"/>
          <w:sz w:val="24"/>
        </w:rPr>
        <w:lastRenderedPageBreak/>
        <w:t>使其成为具有自我激励意识、自我管理能力的终身学习者。加强教师发展体系和激励机制建设，增强教师数字化教学改革创新的意识与动机，支持教师深入参与数字化教学改革及研究，持续提升数字时代教师教学综合能力。</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时间：2023年3月7日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240" w:lineRule="exact"/>
        <w:jc w:val="right"/>
        <w:rPr>
          <w:rFonts w:ascii="华文楷体" w:eastAsia="华文楷体" w:hAnsi="华文楷体"/>
          <w:szCs w:val="22"/>
        </w:rPr>
      </w:pPr>
    </w:p>
    <w:p w:rsidR="00A10748" w:rsidRDefault="00A10748">
      <w:pPr>
        <w:spacing w:line="240" w:lineRule="exact"/>
        <w:jc w:val="right"/>
        <w:rPr>
          <w:rFonts w:ascii="华文楷体" w:eastAsia="华文楷体" w:hAnsi="华文楷体"/>
          <w:szCs w:val="22"/>
        </w:rPr>
      </w:pPr>
    </w:p>
    <w:p w:rsidR="00A10748" w:rsidRDefault="00A10748">
      <w:pPr>
        <w:spacing w:line="260" w:lineRule="exact"/>
        <w:jc w:val="right"/>
        <w:rPr>
          <w:rFonts w:ascii="宋体" w:hAnsi="宋体" w:cs="Segoe UI"/>
          <w:kern w:val="0"/>
          <w:sz w:val="24"/>
        </w:rPr>
        <w:sectPr w:rsidR="00A10748">
          <w:type w:val="continuous"/>
          <w:pgSz w:w="11906" w:h="16838"/>
          <w:pgMar w:top="1440" w:right="1361" w:bottom="1440" w:left="1361"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微软雅黑" w:hAnsi="微软雅黑" w:cs="宋体"/>
          <w:kern w:val="36"/>
          <w:sz w:val="36"/>
          <w:szCs w:val="36"/>
        </w:rPr>
      </w:pPr>
      <w:bookmarkStart w:id="4" w:name="_Toc130912599"/>
      <w:r>
        <w:rPr>
          <w:rFonts w:ascii="宋体" w:hAnsi="宋体" w:cs="Helvetica" w:hint="eastAsia"/>
          <w:b/>
          <w:bCs/>
          <w:kern w:val="36"/>
          <w:sz w:val="28"/>
          <w:szCs w:val="28"/>
        </w:rPr>
        <w:lastRenderedPageBreak/>
        <w:t>首轮“双高计划”中期建设成效几何</w:t>
      </w:r>
      <w:bookmarkEnd w:id="4"/>
    </w:p>
    <w:p w:rsidR="00A10748" w:rsidRDefault="00A10748">
      <w:pPr>
        <w:widowControl/>
        <w:shd w:val="clear" w:color="auto" w:fill="FFFFFF"/>
        <w:spacing w:line="400" w:lineRule="exact"/>
        <w:ind w:firstLineChars="200" w:firstLine="480"/>
        <w:jc w:val="left"/>
        <w:rPr>
          <w:rFonts w:ascii="宋体" w:hAnsi="宋体" w:cs="Segoe UI"/>
          <w:kern w:val="0"/>
          <w:sz w:val="24"/>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lastRenderedPageBreak/>
        <w:t>编者的话：教育部、财政部日前公布了“双高计划”建设单位中期绩效评价结果。“双高计划”三年建设取得了哪些成效？各省域在治理模式上总结了哪些经验？后半程的发力点在哪里？本报邀请有关学者撰文对此进行分析。</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2023年1月，教育部、财政部公布了197所“双高计划”建设单位中期绩效评价结果，160所学校获得“优秀”，37所学校获得“良好”，“双高计划”中期建设得到了充分肯定。首轮“双高计划”中期建设取得了哪些成效？又有</w:t>
      </w:r>
      <w:proofErr w:type="gramStart"/>
      <w:r>
        <w:rPr>
          <w:rFonts w:ascii="宋体" w:hAnsi="宋体" w:cs="Segoe UI" w:hint="eastAsia"/>
          <w:kern w:val="0"/>
          <w:sz w:val="24"/>
        </w:rPr>
        <w:t>哪些建设</w:t>
      </w:r>
      <w:proofErr w:type="gramEnd"/>
      <w:r>
        <w:rPr>
          <w:rFonts w:ascii="宋体" w:hAnsi="宋体" w:cs="Segoe UI" w:hint="eastAsia"/>
          <w:kern w:val="0"/>
          <w:sz w:val="24"/>
        </w:rPr>
        <w:t>经验值得借鉴和推广？</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服务人的全面发展，引领职业教育改革发展</w:t>
      </w:r>
    </w:p>
    <w:p w:rsidR="00A10748" w:rsidRDefault="00E064A3">
      <w:pPr>
        <w:widowControl/>
        <w:shd w:val="clear" w:color="auto" w:fill="FFFFFF"/>
        <w:spacing w:line="400" w:lineRule="exact"/>
        <w:ind w:firstLineChars="200" w:firstLine="480"/>
        <w:jc w:val="left"/>
        <w:rPr>
          <w:rFonts w:ascii="宋体" w:hAnsi="宋体" w:cs="Segoe UI"/>
          <w:kern w:val="0"/>
          <w:sz w:val="24"/>
        </w:rPr>
      </w:pPr>
      <w:proofErr w:type="gramStart"/>
      <w:r>
        <w:rPr>
          <w:rFonts w:ascii="宋体" w:hAnsi="宋体" w:cs="Segoe UI" w:hint="eastAsia"/>
          <w:kern w:val="0"/>
          <w:sz w:val="24"/>
        </w:rPr>
        <w:t>创新思政育人</w:t>
      </w:r>
      <w:proofErr w:type="gramEnd"/>
      <w:r>
        <w:rPr>
          <w:rFonts w:ascii="宋体" w:hAnsi="宋体" w:cs="Segoe UI" w:hint="eastAsia"/>
          <w:kern w:val="0"/>
          <w:sz w:val="24"/>
        </w:rPr>
        <w:t>模式，担当高质量发展领跑者。“双高计划”建设单位充分利用专业特色和资源优势，注重“劳模精神”“工匠精神”的培育，全面推进课程</w:t>
      </w:r>
      <w:proofErr w:type="gramStart"/>
      <w:r>
        <w:rPr>
          <w:rFonts w:ascii="宋体" w:hAnsi="宋体" w:cs="Segoe UI" w:hint="eastAsia"/>
          <w:kern w:val="0"/>
          <w:sz w:val="24"/>
        </w:rPr>
        <w:t>思政进</w:t>
      </w:r>
      <w:proofErr w:type="gramEnd"/>
      <w:r>
        <w:rPr>
          <w:rFonts w:ascii="宋体" w:hAnsi="宋体" w:cs="Segoe UI" w:hint="eastAsia"/>
          <w:kern w:val="0"/>
          <w:sz w:val="24"/>
        </w:rPr>
        <w:t>人才培养方案、进课程标准、进教材内容、进课堂教学，建设了课程</w:t>
      </w:r>
      <w:proofErr w:type="gramStart"/>
      <w:r>
        <w:rPr>
          <w:rFonts w:ascii="宋体" w:hAnsi="宋体" w:cs="Segoe UI" w:hint="eastAsia"/>
          <w:kern w:val="0"/>
          <w:sz w:val="24"/>
        </w:rPr>
        <w:t>思政教学</w:t>
      </w:r>
      <w:proofErr w:type="gramEnd"/>
      <w:r>
        <w:rPr>
          <w:rFonts w:ascii="宋体" w:hAnsi="宋体" w:cs="Segoe UI" w:hint="eastAsia"/>
          <w:kern w:val="0"/>
          <w:sz w:val="24"/>
        </w:rPr>
        <w:t>资</w:t>
      </w:r>
      <w:r>
        <w:rPr>
          <w:rFonts w:ascii="宋体" w:hAnsi="宋体" w:cs="Segoe UI" w:hint="eastAsia"/>
          <w:kern w:val="0"/>
          <w:sz w:val="24"/>
        </w:rPr>
        <w:lastRenderedPageBreak/>
        <w:t>源平台，构建了课程</w:t>
      </w:r>
      <w:proofErr w:type="gramStart"/>
      <w:r>
        <w:rPr>
          <w:rFonts w:ascii="宋体" w:hAnsi="宋体" w:cs="Segoe UI" w:hint="eastAsia"/>
          <w:kern w:val="0"/>
          <w:sz w:val="24"/>
        </w:rPr>
        <w:t>思政教学</w:t>
      </w:r>
      <w:proofErr w:type="gramEnd"/>
      <w:r>
        <w:rPr>
          <w:rFonts w:ascii="宋体" w:hAnsi="宋体" w:cs="Segoe UI" w:hint="eastAsia"/>
          <w:kern w:val="0"/>
          <w:sz w:val="24"/>
        </w:rPr>
        <w:t>内容体系，形成了一批课程</w:t>
      </w:r>
      <w:proofErr w:type="gramStart"/>
      <w:r>
        <w:rPr>
          <w:rFonts w:ascii="宋体" w:hAnsi="宋体" w:cs="Segoe UI" w:hint="eastAsia"/>
          <w:kern w:val="0"/>
          <w:sz w:val="24"/>
        </w:rPr>
        <w:t>思政教学</w:t>
      </w:r>
      <w:proofErr w:type="gramEnd"/>
      <w:r>
        <w:rPr>
          <w:rFonts w:ascii="宋体" w:hAnsi="宋体" w:cs="Segoe UI" w:hint="eastAsia"/>
          <w:kern w:val="0"/>
          <w:sz w:val="24"/>
        </w:rPr>
        <w:t>名师、教学团队、示范课程、特色案例等，专业课程、课程</w:t>
      </w:r>
      <w:proofErr w:type="gramStart"/>
      <w:r>
        <w:rPr>
          <w:rFonts w:ascii="宋体" w:hAnsi="宋体" w:cs="Segoe UI" w:hint="eastAsia"/>
          <w:kern w:val="0"/>
          <w:sz w:val="24"/>
        </w:rPr>
        <w:t>思政与思政</w:t>
      </w:r>
      <w:proofErr w:type="gramEnd"/>
      <w:r>
        <w:rPr>
          <w:rFonts w:ascii="宋体" w:hAnsi="宋体" w:cs="Segoe UI" w:hint="eastAsia"/>
          <w:kern w:val="0"/>
          <w:sz w:val="24"/>
        </w:rPr>
        <w:t>课程同向同行、协同育人的</w:t>
      </w:r>
      <w:proofErr w:type="gramStart"/>
      <w:r>
        <w:rPr>
          <w:rFonts w:ascii="宋体" w:hAnsi="宋体" w:cs="Segoe UI" w:hint="eastAsia"/>
          <w:kern w:val="0"/>
          <w:sz w:val="24"/>
        </w:rPr>
        <w:t>大思政育人</w:t>
      </w:r>
      <w:proofErr w:type="gramEnd"/>
      <w:r>
        <w:rPr>
          <w:rFonts w:ascii="宋体" w:hAnsi="宋体" w:cs="Segoe UI" w:hint="eastAsia"/>
          <w:kern w:val="0"/>
          <w:sz w:val="24"/>
        </w:rPr>
        <w:t>格局逐步形成。2021年，教育部立项职业教育类</w:t>
      </w:r>
      <w:proofErr w:type="gramStart"/>
      <w:r>
        <w:rPr>
          <w:rFonts w:ascii="宋体" w:hAnsi="宋体" w:cs="Segoe UI" w:hint="eastAsia"/>
          <w:kern w:val="0"/>
          <w:sz w:val="24"/>
        </w:rPr>
        <w:t>课程思政示范</w:t>
      </w:r>
      <w:proofErr w:type="gramEnd"/>
      <w:r>
        <w:rPr>
          <w:rFonts w:ascii="宋体" w:hAnsi="宋体" w:cs="Segoe UI" w:hint="eastAsia"/>
          <w:kern w:val="0"/>
          <w:sz w:val="24"/>
        </w:rPr>
        <w:t>课程、教学名师和团队200个，其中“双高计划”建设单位立项114个。</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深化产教协同育人，打造高质量发展新样板。“双高计划”建设单位紧密围绕支柱产业发展需求组建高水平专业群，形成行业优势突出、专业特色鲜明的高水平专业群生态系统。学校充分发挥示范性职教集团的桥梁纽带作用，主动对接行业企业智能化升级，积极推行现代学徒制、企业订单班、学习工场等多种类型的校企双元育人模式，将专业建在产业链上，打造高水平生产性实训基地，从体制层面、制度层面、教学层面、课程层面等全方位推进校企深度融合的人才培养模式，形成了模式可引领、经验可推广、成效可视化的</w:t>
      </w:r>
      <w:r>
        <w:rPr>
          <w:rFonts w:ascii="宋体" w:hAnsi="宋体" w:cs="Segoe UI" w:hint="eastAsia"/>
          <w:kern w:val="0"/>
          <w:sz w:val="24"/>
        </w:rPr>
        <w:lastRenderedPageBreak/>
        <w:t>产教协同育人模式。2020年以来，教育部立项两批共299家示范性职业教育集团，其中“双高计划”建设单位立项125个，占41.8%。</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打通人才培养通道，探索高质量发展新路径。探索高层次技术技能人才培养路径，为中高本</w:t>
      </w:r>
      <w:proofErr w:type="gramStart"/>
      <w:r>
        <w:rPr>
          <w:rFonts w:ascii="宋体" w:hAnsi="宋体" w:cs="Segoe UI" w:hint="eastAsia"/>
          <w:kern w:val="0"/>
          <w:sz w:val="24"/>
        </w:rPr>
        <w:t>研</w:t>
      </w:r>
      <w:proofErr w:type="gramEnd"/>
      <w:r>
        <w:rPr>
          <w:rFonts w:ascii="宋体" w:hAnsi="宋体" w:cs="Segoe UI" w:hint="eastAsia"/>
          <w:kern w:val="0"/>
          <w:sz w:val="24"/>
        </w:rPr>
        <w:t>贯通培养提供实践样本。加强中高职协同发展，从专业设置、课程衔接、师资培训、产教融合、技能竞赛等方面进行统筹，形成职业教育高质量发展合力。积极推进高职学校与本科院校开展四年</w:t>
      </w:r>
      <w:proofErr w:type="gramStart"/>
      <w:r>
        <w:rPr>
          <w:rFonts w:ascii="宋体" w:hAnsi="宋体" w:cs="Segoe UI" w:hint="eastAsia"/>
          <w:kern w:val="0"/>
          <w:sz w:val="24"/>
        </w:rPr>
        <w:t>制联合</w:t>
      </w:r>
      <w:proofErr w:type="gramEnd"/>
      <w:r>
        <w:rPr>
          <w:rFonts w:ascii="宋体" w:hAnsi="宋体" w:cs="Segoe UI" w:hint="eastAsia"/>
          <w:kern w:val="0"/>
          <w:sz w:val="24"/>
        </w:rPr>
        <w:t>培养，打通技术技能人才成长路径。依托国家、省级科研平台，与多所院校、研究院联合培养硕士，共建研究生联合培养基地，逐步形成从中职、高职到本科，再到研究生的人才成长“直通车”。</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服务经济社会发展，支撑区域经济转型升级</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精准服务社会发展，助力产业升级新模式。“双高计划”建设单位在任务推进过程中重视与产业发展精准匹配，着重服务产业经济的新旧动能转换，通过服务区域主导产业、战略性新兴产业、高精尖产业、产业绿色发展等，助力区域经济发展。整合技术资源和产业链资源，对接地方千亿级产业集群，全面融入地方经济社会发展，为产业升级发展提供“一站式”人才供给和“打包式”技术服务。</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技术服务转型升级，融入社会发展新格局。“双高计划”建设单位服务“专精特新”中小企业，挖掘技术服务与成果转化需求侧信息，推进技术服务与成果转化供给侧结构性改革，强化科研培育与精准支持，通过与高校、科研院所等合作，协</w:t>
      </w:r>
      <w:r>
        <w:rPr>
          <w:rFonts w:ascii="宋体" w:hAnsi="宋体" w:cs="Segoe UI" w:hint="eastAsia"/>
          <w:kern w:val="0"/>
          <w:sz w:val="24"/>
        </w:rPr>
        <w:lastRenderedPageBreak/>
        <w:t>同破解企业“卡脖子”技术难题。三年来，“双高计划”建设单位的专利转化数从2019年的920项上升至2021年的1819项，增长了近1倍，专利许可数从2019年的25项上升至2021年的283项，增长了10余倍。高职学校全面提升专利质量，突出成果导向，注重专利转让和许可，通过专利实现了市场需求侧和院校供给侧的对接，发挥了推进产教融合的纽带作用，为技术服务社会提供了坚实有力的保障。</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服务国家发展战略，推动职业教育融合发展</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服务技能型社会，提供技术服务新平台。“双高计划”建设单位积极服务技能型社会建设，服务全民技能提升工程，为社会持续输出高素质技术技能人才。整合优质资源，发挥“双师型”教师培训基地作用，开展国培、省培、市培、社会化培训项目。对接行业企业发展需求，协同高水平培训中心开展各层次技术技能培训与学历提升，开展定制式、个性化技术技能培训，构建终身教育服务体系。走进社区开展“点单式”公益化社会培训，通过打造社区教育特色品牌，形成“多方位、立体化”服务技能型社会建设样板。</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服务乡村振兴，打造共同富裕新引擎。“双高计划”建设单位紧扣乡村振兴战略，通过培训新型职业农民，帮助乡村进行合理规划，优化乡村的产业结构，助力建设生态宜居的美丽乡村。对口帮扶新疆、西藏等西部地区的职业学校，坚持“帮根本、帮所需、科学帮、帮到位”，加强东中西部职教合作交流，促进资源共享和精准扶贫，致力于共同富裕的实现。帮助贫困地</w:t>
      </w:r>
      <w:r>
        <w:rPr>
          <w:rFonts w:ascii="宋体" w:hAnsi="宋体" w:cs="Segoe UI" w:hint="eastAsia"/>
          <w:kern w:val="0"/>
          <w:sz w:val="24"/>
        </w:rPr>
        <w:lastRenderedPageBreak/>
        <w:t>区培养本土化人才，服务西部大开发战略，依托网络远程互动同步课堂平台，组建帮扶名师工作室，成立青年教师团队进行对口帮扶等，推进职业教育整体高质量发展。</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推进国际化，树立高质量发展新标杆。积极响应“一带一路”倡议，坚持“走出去”与“引进来”融合发展，着力打造具有鲜明特色的国际化办学品牌。与国外优质大学合作，通过交换生项目、海外实习、访学等，提供国外学习交流的机会。引进国外优质教学资源，邀请海外合作院校教师来校授课，联合开发国际化课程和专业标准，</w:t>
      </w:r>
      <w:proofErr w:type="gramStart"/>
      <w:r>
        <w:rPr>
          <w:rFonts w:ascii="宋体" w:hAnsi="宋体" w:cs="Segoe UI" w:hint="eastAsia"/>
          <w:kern w:val="0"/>
          <w:sz w:val="24"/>
        </w:rPr>
        <w:t>互鉴先进</w:t>
      </w:r>
      <w:proofErr w:type="gramEnd"/>
      <w:r>
        <w:rPr>
          <w:rFonts w:ascii="宋体" w:hAnsi="宋体" w:cs="Segoe UI" w:hint="eastAsia"/>
          <w:kern w:val="0"/>
          <w:sz w:val="24"/>
        </w:rPr>
        <w:t>教育经验。建设鲁班工坊，</w:t>
      </w:r>
      <w:r>
        <w:rPr>
          <w:rFonts w:ascii="宋体" w:hAnsi="宋体" w:cs="Segoe UI" w:hint="eastAsia"/>
          <w:kern w:val="0"/>
          <w:sz w:val="24"/>
        </w:rPr>
        <w:lastRenderedPageBreak/>
        <w:t>推广国际化专业教学标准，把优秀职业教育成果输出国门，助力“一带一路”沿线国家技术技能人才培养，推进技术技能人才本土化，形成职业教育的“中国品牌”。</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通过三年建设，“双高计划”取得了可喜的成效，为职业教育体系建设改革迈出了坚实有力的步伐。“双高计划”是推进中国教育现代化的重要决策，实现高质量建设任重而道远，学校要找准定位，培育特色，在提升内涵上下功夫，推进“双高计划”迈向新台阶。</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时间：2023年3月14日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240" w:lineRule="exact"/>
        <w:jc w:val="right"/>
        <w:rPr>
          <w:rFonts w:ascii="华文楷体" w:eastAsia="华文楷体" w:hAnsi="华文楷体"/>
          <w:szCs w:val="22"/>
        </w:rPr>
        <w:sectPr w:rsidR="00A10748">
          <w:type w:val="continuous"/>
          <w:pgSz w:w="11906" w:h="16838"/>
          <w:pgMar w:top="1440" w:right="1474" w:bottom="1440" w:left="1474" w:header="851" w:footer="992" w:gutter="0"/>
          <w:cols w:num="2" w:space="425"/>
          <w:docGrid w:type="lines" w:linePitch="312"/>
        </w:sectPr>
      </w:pPr>
    </w:p>
    <w:p w:rsidR="00A10748" w:rsidRDefault="00A10748">
      <w:pPr>
        <w:widowControl/>
        <w:shd w:val="clear" w:color="auto" w:fill="FFFFFF"/>
        <w:spacing w:line="400" w:lineRule="exact"/>
        <w:ind w:firstLineChars="200" w:firstLine="420"/>
        <w:jc w:val="left"/>
      </w:pPr>
    </w:p>
    <w:p w:rsidR="00A10748" w:rsidRDefault="00E064A3">
      <w:pPr>
        <w:spacing w:beforeLines="100" w:before="312" w:afterLines="100" w:after="312" w:line="400" w:lineRule="exact"/>
        <w:jc w:val="center"/>
        <w:outlineLvl w:val="0"/>
        <w:rPr>
          <w:rFonts w:ascii="宋体" w:hAnsi="宋体" w:cs="Helvetica"/>
          <w:kern w:val="36"/>
          <w:sz w:val="28"/>
          <w:szCs w:val="28"/>
        </w:rPr>
      </w:pPr>
      <w:bookmarkStart w:id="5" w:name="_Toc130912600"/>
      <w:r>
        <w:rPr>
          <w:rFonts w:ascii="宋体" w:hAnsi="宋体" w:cs="Helvetica" w:hint="eastAsia"/>
          <w:b/>
          <w:bCs/>
          <w:kern w:val="36"/>
          <w:sz w:val="28"/>
          <w:szCs w:val="28"/>
        </w:rPr>
        <w:t>如何有效推进中高职一体化</w:t>
      </w:r>
      <w:bookmarkEnd w:id="5"/>
    </w:p>
    <w:p w:rsidR="00A10748" w:rsidRDefault="00A10748">
      <w:pPr>
        <w:widowControl/>
        <w:shd w:val="clear" w:color="auto" w:fill="FFFFFF"/>
        <w:spacing w:line="400" w:lineRule="exact"/>
        <w:ind w:firstLine="482"/>
        <w:jc w:val="left"/>
        <w:rPr>
          <w:rFonts w:ascii="宋体" w:hAnsi="宋体" w:cs="宋体"/>
          <w:kern w:val="0"/>
          <w:sz w:val="24"/>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20" w:lineRule="exact"/>
        <w:ind w:firstLineChars="200" w:firstLine="482"/>
        <w:jc w:val="left"/>
        <w:rPr>
          <w:rFonts w:ascii="宋体" w:hAnsi="宋体" w:cs="Segoe UI"/>
          <w:kern w:val="0"/>
          <w:sz w:val="24"/>
        </w:rPr>
      </w:pPr>
      <w:r>
        <w:rPr>
          <w:rFonts w:ascii="宋体" w:hAnsi="宋体" w:cs="Segoe UI" w:hint="eastAsia"/>
          <w:b/>
          <w:bCs/>
          <w:kern w:val="0"/>
          <w:sz w:val="24"/>
        </w:rPr>
        <w:lastRenderedPageBreak/>
        <w:t>如何有效推进中高职一体化</w:t>
      </w:r>
    </w:p>
    <w:p w:rsidR="00A10748" w:rsidRDefault="00E064A3">
      <w:pPr>
        <w:widowControl/>
        <w:shd w:val="clear" w:color="auto" w:fill="FFFFFF"/>
        <w:spacing w:line="420" w:lineRule="exact"/>
        <w:ind w:firstLineChars="200" w:firstLine="482"/>
        <w:jc w:val="left"/>
        <w:rPr>
          <w:rFonts w:ascii="宋体" w:hAnsi="宋体" w:cs="Segoe UI"/>
          <w:kern w:val="0"/>
          <w:sz w:val="24"/>
        </w:rPr>
      </w:pPr>
      <w:r>
        <w:rPr>
          <w:rFonts w:ascii="宋体" w:hAnsi="宋体" w:cs="Segoe UI" w:hint="eastAsia"/>
          <w:b/>
          <w:bCs/>
          <w:kern w:val="0"/>
          <w:sz w:val="24"/>
        </w:rPr>
        <w:t>——以工程造价专业为例</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随着“一带一路”建设、装配式建筑的推进，工程造价咨询行业对拥有高素质、复合型、能适应数字技术的人才需求量呈现显著增长趋势。为此，笔者所在的浙江建设职业技术学院依托工程造价国家高水平专业群，开展浙江省工程造价专业中高职一体化培养研究与实践，</w:t>
      </w:r>
      <w:proofErr w:type="gramStart"/>
      <w:r>
        <w:rPr>
          <w:rFonts w:ascii="宋体" w:hAnsi="宋体" w:cs="Segoe UI" w:hint="eastAsia"/>
          <w:kern w:val="0"/>
          <w:sz w:val="24"/>
        </w:rPr>
        <w:t>探索省域工程</w:t>
      </w:r>
      <w:proofErr w:type="gramEnd"/>
      <w:r>
        <w:rPr>
          <w:rFonts w:ascii="宋体" w:hAnsi="宋体" w:cs="Segoe UI" w:hint="eastAsia"/>
          <w:kern w:val="0"/>
          <w:sz w:val="24"/>
        </w:rPr>
        <w:t>造价专业人才培养新格局。</w:t>
      </w:r>
    </w:p>
    <w:p w:rsidR="00A10748" w:rsidRDefault="00E064A3">
      <w:pPr>
        <w:widowControl/>
        <w:shd w:val="clear" w:color="auto" w:fill="FFFFFF"/>
        <w:spacing w:line="420" w:lineRule="exact"/>
        <w:ind w:firstLineChars="200" w:firstLine="482"/>
        <w:jc w:val="left"/>
        <w:rPr>
          <w:rFonts w:ascii="宋体" w:hAnsi="宋体" w:cs="Segoe UI"/>
          <w:kern w:val="0"/>
          <w:sz w:val="24"/>
        </w:rPr>
      </w:pPr>
      <w:r>
        <w:rPr>
          <w:rFonts w:ascii="宋体" w:hAnsi="宋体" w:cs="Segoe UI" w:hint="eastAsia"/>
          <w:b/>
          <w:bCs/>
          <w:kern w:val="0"/>
          <w:sz w:val="24"/>
        </w:rPr>
        <w:t>聚焦“适需+变革”，在焦点与难点上下功夫</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首先，瞄准职业教育高质量发展焦点。实施中高职一体化贯通培养，能有效协调中、高职院校之间的关系，发挥中职教育基础性作用，促进中高等职业教育一体化发展，切实形成纵向贯通的现代职业教育</w:t>
      </w:r>
      <w:r>
        <w:rPr>
          <w:rFonts w:ascii="宋体" w:hAnsi="宋体" w:cs="Segoe UI" w:hint="eastAsia"/>
          <w:kern w:val="0"/>
          <w:sz w:val="24"/>
        </w:rPr>
        <w:lastRenderedPageBreak/>
        <w:t>体系，满足学生成长成才全面发展的需要。当前新一轮科技革命和产业变革深入发展，职业教育必须及时调整人才培养内容，传授符合经济产业发展所需的知识与技能，培养学生知识技能快速迁移等核心素养，服务普惠性人力资本提升。</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其次，破解中高职一体化难点堵点。中高职一体化人才培养在浙江省已探索实践多年，但尚存在质量不高、效率较低、机制不畅等问题。为此，学校统筹全省工程造价领域行业企业、职业院校力量，以目标一致、协同发力取代不同主体、各自为政，破解协而不同之困；以行业指导、真实需求取代经验为主、闭门造车，</w:t>
      </w:r>
      <w:proofErr w:type="gramStart"/>
      <w:r>
        <w:rPr>
          <w:rFonts w:ascii="宋体" w:hAnsi="宋体" w:cs="Segoe UI" w:hint="eastAsia"/>
          <w:kern w:val="0"/>
          <w:sz w:val="24"/>
        </w:rPr>
        <w:t>破解定</w:t>
      </w:r>
      <w:proofErr w:type="gramEnd"/>
      <w:r>
        <w:rPr>
          <w:rFonts w:ascii="宋体" w:hAnsi="宋体" w:cs="Segoe UI" w:hint="eastAsia"/>
          <w:kern w:val="0"/>
          <w:sz w:val="24"/>
        </w:rPr>
        <w:t>而不准之困；以标准引领、一体实施取代分层分段、衔接不畅，破解贯而不通之困；以一体设计、体系重构取代重复设置、</w:t>
      </w:r>
      <w:r>
        <w:rPr>
          <w:rFonts w:ascii="宋体" w:hAnsi="宋体" w:cs="Segoe UI" w:hint="eastAsia"/>
          <w:kern w:val="0"/>
          <w:sz w:val="24"/>
        </w:rPr>
        <w:lastRenderedPageBreak/>
        <w:t>效率低下，破解散而不全之困；以能力为本、综合评价取代分数至上、单一评价，破解偏而不全之困。</w:t>
      </w:r>
    </w:p>
    <w:p w:rsidR="00A10748" w:rsidRDefault="00E064A3">
      <w:pPr>
        <w:widowControl/>
        <w:shd w:val="clear" w:color="auto" w:fill="FFFFFF"/>
        <w:spacing w:line="420" w:lineRule="exact"/>
        <w:ind w:firstLineChars="200" w:firstLine="482"/>
        <w:jc w:val="left"/>
        <w:rPr>
          <w:rFonts w:ascii="宋体" w:hAnsi="宋体" w:cs="Segoe UI"/>
          <w:kern w:val="0"/>
          <w:sz w:val="24"/>
        </w:rPr>
      </w:pPr>
      <w:r>
        <w:rPr>
          <w:rFonts w:ascii="宋体" w:hAnsi="宋体" w:cs="Segoe UI" w:hint="eastAsia"/>
          <w:b/>
          <w:bCs/>
          <w:kern w:val="0"/>
          <w:sz w:val="24"/>
        </w:rPr>
        <w:t>聚焦“转化+标准”，在能力与课程上下功夫</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一是能力为本。遵循职业能力由低到高、由简单到复杂螺旋式发展的成长规律，采用“工作领域—工作模块—工作任务—职业能力—学习水平”的“五步”逐层推进分析法，实施工程造价职业能力分析，形成工程造价专业六大典型工作领域、13个工作模块、113个职业能力的能力结构。以能力体系为前提，将职业岗位向课程内涵过渡，分析职业能力在课程中的映射点，将职业对能力的要求映射至课程内容及要求，绘就能力课程转化导出图。</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二是课程为重。贯通构建五年学制课程体系，设置公共基础课、专业核心课、专业拓展课、实践课程等。同时，紧紧抓住课程体系这一关键，</w:t>
      </w:r>
      <w:proofErr w:type="gramStart"/>
      <w:r>
        <w:rPr>
          <w:rFonts w:ascii="宋体" w:hAnsi="宋体" w:cs="Segoe UI" w:hint="eastAsia"/>
          <w:kern w:val="0"/>
          <w:sz w:val="24"/>
        </w:rPr>
        <w:t>统筹省</w:t>
      </w:r>
      <w:proofErr w:type="gramEnd"/>
      <w:r>
        <w:rPr>
          <w:rFonts w:ascii="宋体" w:hAnsi="宋体" w:cs="Segoe UI" w:hint="eastAsia"/>
          <w:kern w:val="0"/>
          <w:sz w:val="24"/>
        </w:rPr>
        <w:t>域内开设工程造价专业中高职学校的教学现状，统筹</w:t>
      </w:r>
      <w:proofErr w:type="gramStart"/>
      <w:r>
        <w:rPr>
          <w:rFonts w:ascii="宋体" w:hAnsi="宋体" w:cs="Segoe UI" w:hint="eastAsia"/>
          <w:kern w:val="0"/>
          <w:sz w:val="24"/>
        </w:rPr>
        <w:t>中职学段</w:t>
      </w:r>
      <w:proofErr w:type="gramEnd"/>
      <w:r>
        <w:rPr>
          <w:rFonts w:ascii="宋体" w:hAnsi="宋体" w:cs="Segoe UI" w:hint="eastAsia"/>
          <w:kern w:val="0"/>
          <w:sz w:val="24"/>
        </w:rPr>
        <w:t>、高职学</w:t>
      </w:r>
      <w:proofErr w:type="gramStart"/>
      <w:r>
        <w:rPr>
          <w:rFonts w:ascii="宋体" w:hAnsi="宋体" w:cs="Segoe UI" w:hint="eastAsia"/>
          <w:kern w:val="0"/>
          <w:sz w:val="24"/>
        </w:rPr>
        <w:t>段培养</w:t>
      </w:r>
      <w:proofErr w:type="gramEnd"/>
      <w:r>
        <w:rPr>
          <w:rFonts w:ascii="宋体" w:hAnsi="宋体" w:cs="Segoe UI" w:hint="eastAsia"/>
          <w:kern w:val="0"/>
          <w:sz w:val="24"/>
        </w:rPr>
        <w:t>目标与过程，统一制定工程造价中高职一体贯通培养学制人才培养方案。</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三是标准为要。整合全省工程造价领域政</w:t>
      </w:r>
      <w:proofErr w:type="gramStart"/>
      <w:r>
        <w:rPr>
          <w:rFonts w:ascii="宋体" w:hAnsi="宋体" w:cs="Segoe UI" w:hint="eastAsia"/>
          <w:kern w:val="0"/>
          <w:sz w:val="24"/>
        </w:rPr>
        <w:t>校行企</w:t>
      </w:r>
      <w:proofErr w:type="gramEnd"/>
      <w:r>
        <w:rPr>
          <w:rFonts w:ascii="宋体" w:hAnsi="宋体" w:cs="Segoe UI" w:hint="eastAsia"/>
          <w:kern w:val="0"/>
          <w:sz w:val="24"/>
        </w:rPr>
        <w:t>资源，组织技术力量，以高质量为导向，系统制定了工程造价专业教学标准、课程标准、实训标准、师资标准、质量保障等一系列标准体系，涵盖专业人才培养全要求、全过程、全要素。</w:t>
      </w:r>
    </w:p>
    <w:p w:rsidR="00A10748" w:rsidRDefault="00E064A3">
      <w:pPr>
        <w:widowControl/>
        <w:shd w:val="clear" w:color="auto" w:fill="FFFFFF"/>
        <w:spacing w:line="420" w:lineRule="exact"/>
        <w:ind w:firstLineChars="200" w:firstLine="482"/>
        <w:jc w:val="left"/>
        <w:rPr>
          <w:rFonts w:ascii="宋体" w:hAnsi="宋体" w:cs="Segoe UI"/>
          <w:kern w:val="0"/>
          <w:sz w:val="24"/>
        </w:rPr>
      </w:pPr>
      <w:r>
        <w:rPr>
          <w:rFonts w:ascii="宋体" w:hAnsi="宋体" w:cs="Segoe UI" w:hint="eastAsia"/>
          <w:b/>
          <w:bCs/>
          <w:kern w:val="0"/>
          <w:sz w:val="24"/>
        </w:rPr>
        <w:t>聚焦“成长+生态”，在育人与育才上下功夫</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lastRenderedPageBreak/>
        <w:t>坚持学生为本，构建“144”育人体系。围绕学生一体化全面成长核心任务，实施</w:t>
      </w:r>
      <w:proofErr w:type="gramStart"/>
      <w:r>
        <w:rPr>
          <w:rFonts w:ascii="宋体" w:hAnsi="宋体" w:cs="Segoe UI" w:hint="eastAsia"/>
          <w:kern w:val="0"/>
          <w:sz w:val="24"/>
        </w:rPr>
        <w:t>定职业</w:t>
      </w:r>
      <w:proofErr w:type="gramEnd"/>
      <w:r>
        <w:rPr>
          <w:rFonts w:ascii="宋体" w:hAnsi="宋体" w:cs="Segoe UI" w:hint="eastAsia"/>
          <w:kern w:val="0"/>
          <w:sz w:val="24"/>
        </w:rPr>
        <w:t>方向、定行动能力、定培养方案、定课程标准四大行动。彰</w:t>
      </w:r>
      <w:proofErr w:type="gramStart"/>
      <w:r>
        <w:rPr>
          <w:rFonts w:ascii="宋体" w:hAnsi="宋体" w:cs="Segoe UI" w:hint="eastAsia"/>
          <w:kern w:val="0"/>
          <w:sz w:val="24"/>
        </w:rPr>
        <w:t>显工程</w:t>
      </w:r>
      <w:proofErr w:type="gramEnd"/>
      <w:r>
        <w:rPr>
          <w:rFonts w:ascii="宋体" w:hAnsi="宋体" w:cs="Segoe UI" w:hint="eastAsia"/>
          <w:kern w:val="0"/>
          <w:sz w:val="24"/>
        </w:rPr>
        <w:t>造价中高职贯通人才培养的一体性、实践性、连续性、</w:t>
      </w:r>
      <w:proofErr w:type="gramStart"/>
      <w:r>
        <w:rPr>
          <w:rFonts w:ascii="宋体" w:hAnsi="宋体" w:cs="Segoe UI" w:hint="eastAsia"/>
          <w:kern w:val="0"/>
          <w:sz w:val="24"/>
        </w:rPr>
        <w:t>进阶性四</w:t>
      </w:r>
      <w:proofErr w:type="gramEnd"/>
      <w:r>
        <w:rPr>
          <w:rFonts w:ascii="宋体" w:hAnsi="宋体" w:cs="Segoe UI" w:hint="eastAsia"/>
          <w:kern w:val="0"/>
          <w:sz w:val="24"/>
        </w:rPr>
        <w:t>大特性。省</w:t>
      </w:r>
      <w:proofErr w:type="gramStart"/>
      <w:r>
        <w:rPr>
          <w:rFonts w:ascii="宋体" w:hAnsi="宋体" w:cs="Segoe UI" w:hint="eastAsia"/>
          <w:kern w:val="0"/>
          <w:sz w:val="24"/>
        </w:rPr>
        <w:t>域工程</w:t>
      </w:r>
      <w:proofErr w:type="gramEnd"/>
      <w:r>
        <w:rPr>
          <w:rFonts w:ascii="宋体" w:hAnsi="宋体" w:cs="Segoe UI" w:hint="eastAsia"/>
          <w:kern w:val="0"/>
          <w:sz w:val="24"/>
        </w:rPr>
        <w:t>造价专业一体化系统育人功能更加清晰、课程体系更加优化、组织运行更加高效、相互衔接更加通畅、特色成效更加鲜明。</w:t>
      </w:r>
    </w:p>
    <w:p w:rsidR="00A10748" w:rsidRDefault="00E064A3">
      <w:pPr>
        <w:widowControl/>
        <w:shd w:val="clear" w:color="auto" w:fill="FFFFFF"/>
        <w:spacing w:line="420" w:lineRule="exact"/>
        <w:ind w:firstLineChars="200" w:firstLine="480"/>
        <w:jc w:val="left"/>
        <w:rPr>
          <w:rFonts w:ascii="宋体" w:hAnsi="宋体" w:cs="Segoe UI"/>
          <w:kern w:val="0"/>
          <w:sz w:val="24"/>
        </w:rPr>
      </w:pPr>
      <w:bookmarkStart w:id="6" w:name="_GoBack"/>
      <w:bookmarkEnd w:id="6"/>
      <w:r>
        <w:rPr>
          <w:rFonts w:ascii="宋体" w:hAnsi="宋体" w:cs="Segoe UI" w:hint="eastAsia"/>
          <w:kern w:val="0"/>
          <w:sz w:val="24"/>
        </w:rPr>
        <w:t>坚持立德树人，构建五大育才新生态。坚持</w:t>
      </w:r>
      <w:proofErr w:type="gramStart"/>
      <w:r>
        <w:rPr>
          <w:rFonts w:ascii="宋体" w:hAnsi="宋体" w:cs="Segoe UI" w:hint="eastAsia"/>
          <w:kern w:val="0"/>
          <w:sz w:val="24"/>
        </w:rPr>
        <w:t>德技并</w:t>
      </w:r>
      <w:proofErr w:type="gramEnd"/>
      <w:r>
        <w:rPr>
          <w:rFonts w:ascii="宋体" w:hAnsi="宋体" w:cs="Segoe UI" w:hint="eastAsia"/>
          <w:kern w:val="0"/>
          <w:sz w:val="24"/>
        </w:rPr>
        <w:t>修，强化全员育人、全程育人、全方位育人，实施德智体美劳“五育”融合培养，构建合作育人新生态。坚持一体设计、衔接贯通、系统培养、螺旋递进、作用显著，构建课程改革新生态。组建教师发展成长共同体、构建教师同学共</w:t>
      </w:r>
      <w:proofErr w:type="gramStart"/>
      <w:r>
        <w:rPr>
          <w:rFonts w:ascii="宋体" w:hAnsi="宋体" w:cs="Segoe UI" w:hint="eastAsia"/>
          <w:kern w:val="0"/>
          <w:sz w:val="24"/>
        </w:rPr>
        <w:t>研</w:t>
      </w:r>
      <w:proofErr w:type="gramEnd"/>
      <w:r>
        <w:rPr>
          <w:rFonts w:ascii="宋体" w:hAnsi="宋体" w:cs="Segoe UI" w:hint="eastAsia"/>
          <w:kern w:val="0"/>
          <w:sz w:val="24"/>
        </w:rPr>
        <w:t>好机制、实施</w:t>
      </w:r>
      <w:proofErr w:type="gramStart"/>
      <w:r>
        <w:rPr>
          <w:rFonts w:ascii="宋体" w:hAnsi="宋体" w:cs="Segoe UI" w:hint="eastAsia"/>
          <w:kern w:val="0"/>
          <w:sz w:val="24"/>
        </w:rPr>
        <w:t>互挂双聘</w:t>
      </w:r>
      <w:proofErr w:type="gramEnd"/>
      <w:r>
        <w:rPr>
          <w:rFonts w:ascii="宋体" w:hAnsi="宋体" w:cs="Segoe UI" w:hint="eastAsia"/>
          <w:kern w:val="0"/>
          <w:sz w:val="24"/>
        </w:rPr>
        <w:t>多元交流好模式、实现校企融合校际融通好协同，形成中高职教师团队教研新生态。坚持统一标准、合作开发、创新形态、共享资源，打造教材资源新生态。以共建、共享、共赢、共发展为理念与路径，创新中高职院校一体化办学治理新生态。</w:t>
      </w:r>
    </w:p>
    <w:p w:rsidR="00A10748" w:rsidRDefault="00E064A3">
      <w:pPr>
        <w:widowControl/>
        <w:shd w:val="clear" w:color="auto" w:fill="FFFFFF"/>
        <w:spacing w:line="420" w:lineRule="exact"/>
        <w:ind w:firstLineChars="200" w:firstLine="482"/>
        <w:jc w:val="left"/>
        <w:rPr>
          <w:rFonts w:ascii="宋体" w:hAnsi="宋体" w:cs="Segoe UI"/>
          <w:kern w:val="0"/>
          <w:sz w:val="24"/>
        </w:rPr>
      </w:pPr>
      <w:r>
        <w:rPr>
          <w:rFonts w:ascii="宋体" w:hAnsi="宋体" w:cs="Segoe UI" w:hint="eastAsia"/>
          <w:b/>
          <w:bCs/>
          <w:kern w:val="0"/>
          <w:sz w:val="24"/>
        </w:rPr>
        <w:t>聚焦“协同+共享”，在师资与保障上下功夫</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赋能教师成长，组专业</w:t>
      </w:r>
      <w:proofErr w:type="gramStart"/>
      <w:r>
        <w:rPr>
          <w:rFonts w:ascii="宋体" w:hAnsi="宋体" w:cs="Segoe UI" w:hint="eastAsia"/>
          <w:kern w:val="0"/>
          <w:sz w:val="24"/>
        </w:rPr>
        <w:t>研</w:t>
      </w:r>
      <w:proofErr w:type="gramEnd"/>
      <w:r>
        <w:rPr>
          <w:rFonts w:ascii="宋体" w:hAnsi="宋体" w:cs="Segoe UI" w:hint="eastAsia"/>
          <w:kern w:val="0"/>
          <w:sz w:val="24"/>
        </w:rPr>
        <w:t>学共同体。教师是教学实施的主体，中高职教师的成长是中高职一体化课改实施的有力保障。成立“浙江省工程造价专业教师</w:t>
      </w:r>
      <w:proofErr w:type="gramStart"/>
      <w:r>
        <w:rPr>
          <w:rFonts w:ascii="宋体" w:hAnsi="宋体" w:cs="Segoe UI" w:hint="eastAsia"/>
          <w:kern w:val="0"/>
          <w:sz w:val="24"/>
        </w:rPr>
        <w:t>研</w:t>
      </w:r>
      <w:proofErr w:type="gramEnd"/>
      <w:r>
        <w:rPr>
          <w:rFonts w:ascii="宋体" w:hAnsi="宋体" w:cs="Segoe UI" w:hint="eastAsia"/>
          <w:kern w:val="0"/>
          <w:sz w:val="24"/>
        </w:rPr>
        <w:t>学共同体”，开展专业教学、专业建设等交流；通过“走出去挂职，引进来培训”方式，中高职学校每年互派教师挂职交流；开展</w:t>
      </w:r>
      <w:r>
        <w:rPr>
          <w:rFonts w:ascii="宋体" w:hAnsi="宋体" w:cs="Segoe UI" w:hint="eastAsia"/>
          <w:kern w:val="0"/>
          <w:sz w:val="24"/>
        </w:rPr>
        <w:lastRenderedPageBreak/>
        <w:t>行业最新技术、行业动态、职业教学成果的介绍和共享。</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融合实训基地，</w:t>
      </w:r>
      <w:proofErr w:type="gramStart"/>
      <w:r>
        <w:rPr>
          <w:rFonts w:ascii="宋体" w:hAnsi="宋体" w:cs="Segoe UI" w:hint="eastAsia"/>
          <w:kern w:val="0"/>
          <w:sz w:val="24"/>
        </w:rPr>
        <w:t>设教学</w:t>
      </w:r>
      <w:proofErr w:type="gramEnd"/>
      <w:r>
        <w:rPr>
          <w:rFonts w:ascii="宋体" w:hAnsi="宋体" w:cs="Segoe UI" w:hint="eastAsia"/>
          <w:kern w:val="0"/>
          <w:sz w:val="24"/>
        </w:rPr>
        <w:t>资源共享池。在工程造价实训基地建设中，引入多元社会资源，实现实训基地的共建共享。制定专业实</w:t>
      </w:r>
      <w:proofErr w:type="gramStart"/>
      <w:r>
        <w:rPr>
          <w:rFonts w:ascii="宋体" w:hAnsi="宋体" w:cs="Segoe UI" w:hint="eastAsia"/>
          <w:kern w:val="0"/>
          <w:sz w:val="24"/>
        </w:rPr>
        <w:t>训设备</w:t>
      </w:r>
      <w:proofErr w:type="gramEnd"/>
      <w:r>
        <w:rPr>
          <w:rFonts w:ascii="宋体" w:hAnsi="宋体" w:cs="Segoe UI" w:hint="eastAsia"/>
          <w:kern w:val="0"/>
          <w:sz w:val="24"/>
        </w:rPr>
        <w:t>的建设标准，完善共建共享实</w:t>
      </w:r>
      <w:proofErr w:type="gramStart"/>
      <w:r>
        <w:rPr>
          <w:rFonts w:ascii="宋体" w:hAnsi="宋体" w:cs="Segoe UI" w:hint="eastAsia"/>
          <w:kern w:val="0"/>
          <w:sz w:val="24"/>
        </w:rPr>
        <w:t>训设备</w:t>
      </w:r>
      <w:proofErr w:type="gramEnd"/>
      <w:r>
        <w:rPr>
          <w:rFonts w:ascii="宋体" w:hAnsi="宋体" w:cs="Segoe UI" w:hint="eastAsia"/>
          <w:kern w:val="0"/>
          <w:sz w:val="24"/>
        </w:rPr>
        <w:t>的政策制度和管理方法，明确合作院校之间权利和义务；整合实训基地的资源，完善共建共享运行平台，成立共建共享实训设备管理办公室，负责实</w:t>
      </w:r>
      <w:proofErr w:type="gramStart"/>
      <w:r>
        <w:rPr>
          <w:rFonts w:ascii="宋体" w:hAnsi="宋体" w:cs="Segoe UI" w:hint="eastAsia"/>
          <w:kern w:val="0"/>
          <w:sz w:val="24"/>
        </w:rPr>
        <w:t>训设备</w:t>
      </w:r>
      <w:proofErr w:type="gramEnd"/>
      <w:r>
        <w:rPr>
          <w:rFonts w:ascii="宋体" w:hAnsi="宋体" w:cs="Segoe UI" w:hint="eastAsia"/>
          <w:kern w:val="0"/>
          <w:sz w:val="24"/>
        </w:rPr>
        <w:t>日常管理、教学、维护等工作。</w:t>
      </w:r>
    </w:p>
    <w:p w:rsidR="00A10748" w:rsidRDefault="00E064A3">
      <w:pPr>
        <w:widowControl/>
        <w:shd w:val="clear" w:color="auto" w:fill="FFFFFF"/>
        <w:spacing w:line="420" w:lineRule="exact"/>
        <w:ind w:firstLineChars="200" w:firstLine="482"/>
        <w:jc w:val="left"/>
        <w:rPr>
          <w:rFonts w:ascii="宋体" w:hAnsi="宋体" w:cs="Segoe UI"/>
          <w:kern w:val="0"/>
          <w:sz w:val="24"/>
        </w:rPr>
      </w:pPr>
      <w:r>
        <w:rPr>
          <w:rFonts w:ascii="宋体" w:hAnsi="宋体" w:cs="Segoe UI" w:hint="eastAsia"/>
          <w:b/>
          <w:bCs/>
          <w:kern w:val="0"/>
          <w:sz w:val="24"/>
        </w:rPr>
        <w:t>聚焦“执行+评价”，</w:t>
      </w:r>
      <w:proofErr w:type="gramStart"/>
      <w:r>
        <w:rPr>
          <w:rFonts w:ascii="宋体" w:hAnsi="宋体" w:cs="Segoe UI" w:hint="eastAsia"/>
          <w:b/>
          <w:bCs/>
          <w:kern w:val="0"/>
          <w:sz w:val="24"/>
        </w:rPr>
        <w:t>在成效</w:t>
      </w:r>
      <w:proofErr w:type="gramEnd"/>
      <w:r>
        <w:rPr>
          <w:rFonts w:ascii="宋体" w:hAnsi="宋体" w:cs="Segoe UI" w:hint="eastAsia"/>
          <w:b/>
          <w:bCs/>
          <w:kern w:val="0"/>
          <w:sz w:val="24"/>
        </w:rPr>
        <w:t>与质量上下功夫</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创新“三教”改革，塑造智慧魅力课堂。教材是教学内容的主要载体和教学模式的重要支撑。工程造价专业强化深化职业教育教材建设，新教材以工程造价专业知识和技能为核心，遵循职业岗位工作过程，以实际工程项目、真实典型任务、模块为载体，根据工程造价产业动态进行优化。组织教师联合企业专家编写区域特色教材，将岗位能力、工作标准、技术规范等融入课程。组织中高职一体化教研活动，全面“上好一堂混合式教学课程、学好一门MOOC、评好一门标准化课程、组好一门</w:t>
      </w:r>
      <w:r>
        <w:rPr>
          <w:rFonts w:ascii="宋体" w:hAnsi="宋体" w:cs="Segoe UI" w:hint="eastAsia"/>
          <w:kern w:val="0"/>
          <w:sz w:val="24"/>
        </w:rPr>
        <w:lastRenderedPageBreak/>
        <w:t>个性化课程”，打造“五活五化”智慧魅力课堂。</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关注学生成长，精准全程数字画像。设计开发学生智慧成长社区线上系统，从入学、就学到就业进行全生命周期管理，不但学生的德育养成、专业学习、实习实践等常规性规范性教育教学数据会被实时录入系统，学生在校园内参加讲座学习、接受各类培训、参加志愿服务等个性化信息行为数据，也会被智慧成长社区系统记录，毕业时生成一份个性化成长档案，构建全面独特的“数字画像”。该系统通过一体化培养路径，实现向中职校延伸，全面跟踪</w:t>
      </w:r>
      <w:proofErr w:type="gramStart"/>
      <w:r>
        <w:rPr>
          <w:rFonts w:ascii="宋体" w:hAnsi="宋体" w:cs="Segoe UI" w:hint="eastAsia"/>
          <w:kern w:val="0"/>
          <w:sz w:val="24"/>
        </w:rPr>
        <w:t>中职生的</w:t>
      </w:r>
      <w:proofErr w:type="gramEnd"/>
      <w:r>
        <w:rPr>
          <w:rFonts w:ascii="宋体" w:hAnsi="宋体" w:cs="Segoe UI" w:hint="eastAsia"/>
          <w:kern w:val="0"/>
          <w:sz w:val="24"/>
        </w:rPr>
        <w:t>“五育”表现，为过程评价和升学就业提供参考依据。</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中高职一体化贯通式培养高素质技术技能人才，肩负着培养大国工匠、能工巧匠、高技能人才的重任。必须因地制宜、按照专业特点、</w:t>
      </w:r>
      <w:proofErr w:type="gramStart"/>
      <w:r>
        <w:rPr>
          <w:rFonts w:ascii="宋体" w:hAnsi="宋体" w:cs="Segoe UI" w:hint="eastAsia"/>
          <w:kern w:val="0"/>
          <w:sz w:val="24"/>
        </w:rPr>
        <w:t>统筹省域学校</w:t>
      </w:r>
      <w:proofErr w:type="gramEnd"/>
      <w:r>
        <w:rPr>
          <w:rFonts w:ascii="宋体" w:hAnsi="宋体" w:cs="Segoe UI" w:hint="eastAsia"/>
          <w:kern w:val="0"/>
          <w:sz w:val="24"/>
        </w:rPr>
        <w:t>与专业资源，方能有序高质量推动职业教育各阶段、各类型、各层次学校教育的纵向融通，切实增强职业教育适应性。</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时间：2023年1月10日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240" w:lineRule="exact"/>
        <w:jc w:val="right"/>
        <w:rPr>
          <w:rFonts w:ascii="华文楷体" w:eastAsia="华文楷体" w:hAnsi="华文楷体"/>
        </w:rPr>
        <w:sectPr w:rsidR="00A10748">
          <w:type w:val="continuous"/>
          <w:pgSz w:w="11906" w:h="16838"/>
          <w:pgMar w:top="1440" w:right="1474" w:bottom="1440" w:left="1474"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宋体" w:hAnsi="宋体" w:cs="Helvetica"/>
          <w:b/>
          <w:kern w:val="36"/>
          <w:sz w:val="28"/>
          <w:szCs w:val="28"/>
        </w:rPr>
      </w:pPr>
      <w:bookmarkStart w:id="7" w:name="_Toc130912601"/>
      <w:bookmarkEnd w:id="3"/>
      <w:r>
        <w:rPr>
          <w:rFonts w:ascii="宋体" w:hAnsi="宋体" w:cs="Helvetica" w:hint="eastAsia"/>
          <w:b/>
          <w:kern w:val="36"/>
          <w:sz w:val="28"/>
          <w:szCs w:val="28"/>
        </w:rPr>
        <w:lastRenderedPageBreak/>
        <w:t>中山职院：集齐资源编制毕业生高质量就业“一张网”</w:t>
      </w:r>
      <w:bookmarkEnd w:id="7"/>
    </w:p>
    <w:p w:rsidR="00A10748" w:rsidRDefault="00A10748">
      <w:pPr>
        <w:spacing w:beforeLines="100" w:before="312" w:afterLines="100" w:after="312" w:line="400" w:lineRule="exact"/>
        <w:jc w:val="center"/>
        <w:outlineLvl w:val="0"/>
        <w:rPr>
          <w:rFonts w:ascii="宋体" w:hAnsi="宋体" w:cs="Helvetica"/>
          <w:b/>
          <w:kern w:val="36"/>
          <w:sz w:val="28"/>
          <w:szCs w:val="28"/>
        </w:rPr>
        <w:sectPr w:rsidR="00A10748">
          <w:type w:val="continuous"/>
          <w:pgSz w:w="11906" w:h="16838"/>
          <w:pgMar w:top="1440" w:right="1474" w:bottom="1440" w:left="1474" w:header="851" w:footer="992" w:gutter="0"/>
          <w:cols w:space="425"/>
          <w:docGrid w:type="lines" w:linePitch="312"/>
        </w:sectPr>
      </w:pP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“我对我的工作很满意，专业完全对口，让我有更多机会去学习学前教育。”黄思妍是中山职业技术学院学前教育专业学生，通过学校组织的校园招聘会，她与心仪的幼儿园达成就业意向。</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“学校对我们的就业很关心，学院举办的供需见面会更是用心。”黄思妍还记得当时学校教育学院精心策划举办毕业汇演暨学前教育专业供需见面会。在供需见面会上，学前教育专业的每位学生都参与</w:t>
      </w:r>
      <w:r>
        <w:rPr>
          <w:rFonts w:ascii="宋体" w:hAnsi="宋体" w:cs="Segoe UI" w:hint="eastAsia"/>
          <w:kern w:val="0"/>
          <w:sz w:val="24"/>
        </w:rPr>
        <w:lastRenderedPageBreak/>
        <w:t>到毕业汇演中，将在校三年学到的声乐、美术等才艺，在舞台上展示。学院邀请多家幼儿园、学前教育相关企业到现场观摩，毕业汇演结束后，即开招聘会，让学生与企业面对面交流、双向了解。</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要打赢这场就业攻坚仗，就要依靠全校上下各部门和全体教师的力量，团结一致、协调一致、共担重任。”中山职院党委书记尹绪忠说，为促进毕业生高质量充分就业，学校因时制策，倾全校之力，精心打造就业支撑体系。</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中山职院高位部署就业工作。学校书记、</w:t>
      </w:r>
      <w:proofErr w:type="gramStart"/>
      <w:r>
        <w:rPr>
          <w:rFonts w:ascii="宋体" w:hAnsi="宋体" w:cs="Segoe UI" w:hint="eastAsia"/>
          <w:kern w:val="0"/>
          <w:sz w:val="24"/>
        </w:rPr>
        <w:t>校长率校领导班子</w:t>
      </w:r>
      <w:proofErr w:type="gramEnd"/>
      <w:r>
        <w:rPr>
          <w:rFonts w:ascii="宋体" w:hAnsi="宋体" w:cs="Segoe UI" w:hint="eastAsia"/>
          <w:kern w:val="0"/>
          <w:sz w:val="24"/>
        </w:rPr>
        <w:t>，实地走访近百家企业。学校还推进校院两级联动，与二级学院签订就业工作目标责任书，促进全员参与“稳就业”工作。为保障“稳就业”工作扎实推进，学校还建立就业工作例会制度、就业情况动态周报制度。</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通过学校组织的校园招聘会，中山职院2022届分析检测技术专业学生肖雪因专业对口和学习成绩突出，被广东美味鲜调味食品有限公司聘用。</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中山职院校长王忠介绍说，为拓宽就业渠道、丰富信息资源，学校发动全校力量，充分挖掘各路就业资源，努力集齐就业资源，帮助毕业生实现高质量就业。学校充分挖掘校企合作、产教融合资源，收集用人单位岗位需求信息，扩容提质，打造线下校园招聘主渠道。2021年9月至12月，学校共开展企业宣讲会109场。2021年11月至2022年3月，学校开展线下招聘会8场，1529家次企业进场招聘，共提供5640个职位，累计提供岗位需求31873个。</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线上线下共举，中山职院还开展线上招聘服务。学校建立“企业招聘服务”</w:t>
      </w:r>
      <w:proofErr w:type="gramStart"/>
      <w:r>
        <w:rPr>
          <w:rFonts w:ascii="宋体" w:hAnsi="宋体" w:cs="Segoe UI" w:hint="eastAsia"/>
          <w:kern w:val="0"/>
          <w:sz w:val="24"/>
        </w:rPr>
        <w:t>微信群</w:t>
      </w:r>
      <w:proofErr w:type="gramEnd"/>
      <w:r>
        <w:rPr>
          <w:rFonts w:ascii="宋体" w:hAnsi="宋体" w:cs="Segoe UI" w:hint="eastAsia"/>
          <w:kern w:val="0"/>
          <w:sz w:val="24"/>
        </w:rPr>
        <w:t>，直接面对面服务近1000家企业，精准推送企业招聘信息到班级群。学校还开展“凤凰花开”校园网络公益招聘会等线上招聘会4场，服务企业371家，提供16702个岗位需求。同时，学校聚拢国家、省市就业资源，积极推广“国家24365大学生就业服务平台”等招聘平台，广开渠道。</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国家和学校政策给予的补助，减轻了我的就业压力，学校还为我提供了很多就业指导。”潘丽琼是中山职院2022届产品艺术设计专业学生，她在校期间，不但获得国家励志奖学金、学校助学金等支持。学校还为她安排了专门的指导教师，跟进她的就业情况。</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中山职</w:t>
      </w:r>
      <w:proofErr w:type="gramStart"/>
      <w:r>
        <w:rPr>
          <w:rFonts w:ascii="宋体" w:hAnsi="宋体" w:cs="Segoe UI" w:hint="eastAsia"/>
          <w:kern w:val="0"/>
          <w:sz w:val="24"/>
        </w:rPr>
        <w:t>院关注</w:t>
      </w:r>
      <w:proofErr w:type="gramEnd"/>
      <w:r>
        <w:rPr>
          <w:rFonts w:ascii="宋体" w:hAnsi="宋体" w:cs="Segoe UI" w:hint="eastAsia"/>
          <w:kern w:val="0"/>
          <w:sz w:val="24"/>
        </w:rPr>
        <w:t>毕业生重点人群的就业情况。学校针对家庭经济困难等506名毕业生重点人群，实施“一生</w:t>
      </w:r>
      <w:proofErr w:type="gramStart"/>
      <w:r>
        <w:rPr>
          <w:rFonts w:ascii="宋体" w:hAnsi="宋体" w:cs="Segoe UI" w:hint="eastAsia"/>
          <w:kern w:val="0"/>
          <w:sz w:val="24"/>
        </w:rPr>
        <w:t>一</w:t>
      </w:r>
      <w:proofErr w:type="gramEnd"/>
      <w:r>
        <w:rPr>
          <w:rFonts w:ascii="宋体" w:hAnsi="宋体" w:cs="Segoe UI" w:hint="eastAsia"/>
          <w:kern w:val="0"/>
          <w:sz w:val="24"/>
        </w:rPr>
        <w:t>策</w:t>
      </w:r>
      <w:proofErr w:type="gramStart"/>
      <w:r>
        <w:rPr>
          <w:rFonts w:ascii="宋体" w:hAnsi="宋体" w:cs="Segoe UI" w:hint="eastAsia"/>
          <w:kern w:val="0"/>
          <w:sz w:val="24"/>
        </w:rPr>
        <w:t>一</w:t>
      </w:r>
      <w:proofErr w:type="gramEnd"/>
      <w:r>
        <w:rPr>
          <w:rFonts w:ascii="宋体" w:hAnsi="宋体" w:cs="Segoe UI" w:hint="eastAsia"/>
          <w:kern w:val="0"/>
          <w:sz w:val="24"/>
        </w:rPr>
        <w:t>导师”就业帮扶，实行“一对一”动态管理。为帮助就业困难学生建立正确的就业观，学校还积极开展线上线下就业指导课程，组织超过40场就业创业论坛和校友讲坛活动，举办全校简历大赛，受益学生近5000人次。</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为确保就业信息准确真实，中山职院树立“应报尽报”“有数有据”“真实准确”的工作原则，建立就业信息自查制度，争取实现就业信息审核零反馈、零投诉。今年7月，中山职院已开展就业信息第1轮全覆盖自查，建立重点问题清单，逐个摸排整改。</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来源：《中国教育新闻网》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时间：2023年1月13日</w:t>
      </w:r>
    </w:p>
    <w:p w:rsidR="00A10748" w:rsidRDefault="00E064A3">
      <w:pPr>
        <w:spacing w:line="260" w:lineRule="exact"/>
        <w:jc w:val="right"/>
        <w:rPr>
          <w:rFonts w:ascii="Segoe UI" w:eastAsia="Segoe UI" w:hAnsi="Segoe UI" w:cs="Segoe UI"/>
          <w:kern w:val="0"/>
          <w:sz w:val="18"/>
          <w:szCs w:val="18"/>
        </w:rPr>
      </w:pPr>
      <w:r>
        <w:rPr>
          <w:rFonts w:ascii="华文楷体" w:eastAsia="华文楷体" w:hAnsi="华文楷体" w:hint="eastAsia"/>
          <w:sz w:val="18"/>
          <w:szCs w:val="18"/>
        </w:rPr>
        <w:t>提供者：罗心妍</w:t>
      </w:r>
    </w:p>
    <w:p w:rsidR="00A10748" w:rsidRDefault="00A10748">
      <w:pPr>
        <w:spacing w:line="300" w:lineRule="exact"/>
        <w:ind w:right="105"/>
        <w:jc w:val="right"/>
        <w:rPr>
          <w:rFonts w:ascii="华文楷体" w:eastAsia="华文楷体" w:hAnsi="华文楷体"/>
          <w:szCs w:val="22"/>
        </w:rPr>
        <w:sectPr w:rsidR="00A10748">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361" w:bottom="1440" w:left="1361"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宋体" w:hAnsi="宋体" w:cs="Helvetica"/>
          <w:b/>
          <w:kern w:val="36"/>
          <w:sz w:val="28"/>
          <w:szCs w:val="28"/>
        </w:rPr>
      </w:pPr>
      <w:bookmarkStart w:id="8" w:name="_Toc130912602"/>
      <w:r>
        <w:rPr>
          <w:rFonts w:ascii="宋体" w:hAnsi="宋体" w:cs="Helvetica" w:hint="eastAsia"/>
          <w:b/>
          <w:kern w:val="36"/>
          <w:sz w:val="28"/>
          <w:szCs w:val="28"/>
        </w:rPr>
        <w:lastRenderedPageBreak/>
        <w:t>推动高质量发展 办好人民满意的职业教育</w:t>
      </w:r>
      <w:bookmarkEnd w:id="8"/>
    </w:p>
    <w:p w:rsidR="00A10748" w:rsidRDefault="00A10748">
      <w:pPr>
        <w:widowControl/>
        <w:shd w:val="clear" w:color="auto" w:fill="FFFFFF"/>
        <w:spacing w:line="400" w:lineRule="exact"/>
        <w:jc w:val="left"/>
        <w:rPr>
          <w:rFonts w:ascii="宋体" w:hAnsi="宋体" w:cs="Segoe UI"/>
          <w:kern w:val="0"/>
          <w:sz w:val="24"/>
        </w:rPr>
        <w:sectPr w:rsidR="00A10748">
          <w:type w:val="continuous"/>
          <w:pgSz w:w="11906" w:h="16838"/>
          <w:pgMar w:top="1440" w:right="1474" w:bottom="1440" w:left="1474" w:header="851" w:footer="992" w:gutter="0"/>
          <w:cols w:space="425"/>
          <w:docGrid w:type="lines" w:linePitch="312"/>
        </w:sectPr>
      </w:pP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lastRenderedPageBreak/>
        <w:t>学习二十大 名师微讲堂</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党的二十大报告指出，我们要办好人民满意的教育，全面贯彻党的教育方针，落实立德树人根本任务，培养德智体美劳全面发展的社会主义建设者和接班人，加快建设高质量教育体系，发展素质教育，促进教育公平。青海省深入贯彻习近平总书记关于职业教育的重要指示精神，坚持党的领导，坚持正确办学方向，坚持立德树人，紧密围绕全省、全国重大发展战略，推动现代职业教育高质量发展，办好人民满意的职业教育。</w:t>
      </w:r>
    </w:p>
    <w:p w:rsidR="00A10748" w:rsidRDefault="00E064A3">
      <w:pPr>
        <w:widowControl/>
        <w:shd w:val="clear" w:color="auto" w:fill="FFFFFF"/>
        <w:spacing w:line="420" w:lineRule="exact"/>
        <w:ind w:firstLineChars="200" w:firstLine="480"/>
        <w:jc w:val="left"/>
        <w:rPr>
          <w:rFonts w:ascii="宋体" w:hAnsi="宋体" w:cs="Segoe UI"/>
          <w:kern w:val="0"/>
          <w:sz w:val="24"/>
        </w:rPr>
      </w:pPr>
      <w:proofErr w:type="gramStart"/>
      <w:r>
        <w:rPr>
          <w:rFonts w:ascii="宋体" w:hAnsi="宋体" w:cs="Segoe UI"/>
          <w:kern w:val="0"/>
          <w:sz w:val="24"/>
        </w:rPr>
        <w:t>创新思政教育</w:t>
      </w:r>
      <w:proofErr w:type="gramEnd"/>
      <w:r>
        <w:rPr>
          <w:rFonts w:ascii="宋体" w:hAnsi="宋体" w:cs="Segoe UI"/>
          <w:kern w:val="0"/>
          <w:sz w:val="24"/>
        </w:rPr>
        <w:t>，打造高原特色</w:t>
      </w:r>
      <w:proofErr w:type="gramStart"/>
      <w:r>
        <w:rPr>
          <w:rFonts w:ascii="宋体" w:hAnsi="宋体" w:cs="Segoe UI"/>
          <w:kern w:val="0"/>
          <w:sz w:val="24"/>
        </w:rPr>
        <w:t>思政教育</w:t>
      </w:r>
      <w:proofErr w:type="gramEnd"/>
      <w:r>
        <w:rPr>
          <w:rFonts w:ascii="宋体" w:hAnsi="宋体" w:cs="Segoe UI"/>
          <w:kern w:val="0"/>
          <w:sz w:val="24"/>
        </w:rPr>
        <w:t>高地。青海职业教育扎实推进习近平新时代中国特色社会主义思想进教材、进课堂、进头脑，探索符合青海地域特点、学生喜闻乐见的思想政治工作体系和方法。加强铸牢中华民族共同体意识教育，引导各民族学生在交往交流交融中共同成长进步。青海交通职业技术学院把弘扬“两路”精神作为学生思想政治教育的重要载体，原创话剧《天路》讲述当代青年在时空交错中，与</w:t>
      </w:r>
      <w:proofErr w:type="gramStart"/>
      <w:r>
        <w:rPr>
          <w:rFonts w:ascii="宋体" w:hAnsi="宋体" w:cs="Segoe UI"/>
          <w:kern w:val="0"/>
          <w:sz w:val="24"/>
        </w:rPr>
        <w:t>慕生忠</w:t>
      </w:r>
      <w:proofErr w:type="gramEnd"/>
      <w:r>
        <w:rPr>
          <w:rFonts w:ascii="宋体" w:hAnsi="宋体" w:cs="Segoe UI"/>
          <w:kern w:val="0"/>
          <w:sz w:val="24"/>
        </w:rPr>
        <w:t>等青藏公路的第一代筑路人、养路人对话，增强理想信念、涵养爱国情怀。果洛</w:t>
      </w:r>
      <w:proofErr w:type="gramStart"/>
      <w:r>
        <w:rPr>
          <w:rFonts w:ascii="宋体" w:hAnsi="宋体" w:cs="Segoe UI"/>
          <w:kern w:val="0"/>
          <w:sz w:val="24"/>
        </w:rPr>
        <w:t>州职业</w:t>
      </w:r>
      <w:proofErr w:type="gramEnd"/>
      <w:r>
        <w:rPr>
          <w:rFonts w:ascii="宋体" w:hAnsi="宋体" w:cs="Segoe UI"/>
          <w:kern w:val="0"/>
          <w:sz w:val="24"/>
        </w:rPr>
        <w:t>技术学校、循化县职业技术学校鼓励藏族学生才让</w:t>
      </w:r>
      <w:proofErr w:type="gramStart"/>
      <w:r>
        <w:rPr>
          <w:rFonts w:ascii="宋体" w:hAnsi="宋体" w:cs="Segoe UI"/>
          <w:kern w:val="0"/>
          <w:sz w:val="24"/>
        </w:rPr>
        <w:t>措</w:t>
      </w:r>
      <w:proofErr w:type="gramEnd"/>
      <w:r>
        <w:rPr>
          <w:rFonts w:ascii="宋体" w:hAnsi="宋体" w:cs="Segoe UI"/>
          <w:kern w:val="0"/>
          <w:sz w:val="24"/>
        </w:rPr>
        <w:t>、撒拉族学生韩娜勇敢面对生活的困境和打击，在教师们的精心培养下，荣获优秀学生称号和技能大赛三等奖，并以优异成绩考入高职院校继续深造。</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lastRenderedPageBreak/>
        <w:t>推进协同育人，提升服务经济社会能力。青海职业教育立足全省经济社会发展需求，将产教融合贯穿到人才培养教育全过程，促进教育链、人才链与产业链、创新</w:t>
      </w:r>
      <w:proofErr w:type="gramStart"/>
      <w:r>
        <w:rPr>
          <w:rFonts w:ascii="宋体" w:hAnsi="宋体" w:cs="Segoe UI"/>
          <w:kern w:val="0"/>
          <w:sz w:val="24"/>
        </w:rPr>
        <w:t>链有效</w:t>
      </w:r>
      <w:proofErr w:type="gramEnd"/>
      <w:r>
        <w:rPr>
          <w:rFonts w:ascii="宋体" w:hAnsi="宋体" w:cs="Segoe UI"/>
          <w:kern w:val="0"/>
          <w:sz w:val="24"/>
        </w:rPr>
        <w:t>衔接。大力推动校企共建实习实训基地，开展订单式培养，有效满足企业人才需求。青海柴达木职业技术学院对接建设世界级盐湖产业基地，协同海西三个工业园区、盐湖化工企业、兄弟院校，主持共建“盐湖化工产教联盟”，构建政校企合作平台，提升职业教育服务经济社会能力。互助县职业</w:t>
      </w:r>
      <w:proofErr w:type="gramStart"/>
      <w:r>
        <w:rPr>
          <w:rFonts w:ascii="宋体" w:hAnsi="宋体" w:cs="Segoe UI"/>
          <w:kern w:val="0"/>
          <w:sz w:val="24"/>
        </w:rPr>
        <w:t>技术学校引企入校</w:t>
      </w:r>
      <w:proofErr w:type="gramEnd"/>
      <w:r>
        <w:rPr>
          <w:rFonts w:ascii="宋体" w:hAnsi="宋体" w:cs="Segoe UI"/>
          <w:kern w:val="0"/>
          <w:sz w:val="24"/>
        </w:rPr>
        <w:t>，建成乐业酒店、乐业汽修厂等生产性实训基地，共建家政服务、老年护理等实训基地，积极推行“五合一”人才培养模式，教室与车间合一、教师和师傅合一、学生和学徒合一、教学和生产合一、作业和产品合一，实现企业、学校、学生共赢，实现优质资源共享，促进县域经济社会全面发展。</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发挥堡垒作用，助力乡村振兴战略实施。青海职业教育着力实施职业教育助力乡村振兴人才培养计划，坚持学历教育与非学历教育并重，支持职业学校面向农牧民、脱贫劳动力、农牧区就业困难人员等就业重点群体开展培训。青海农牧科技职业学院大力开展“三区”科技服务，结合农牧区实用技术需求，以专家会诊、项目捆绑、技术定制等形式联合攻关，“青海高寒区优质豆科优质饲草生产关键技术与推广”等重点项目切实解决生产实际问题。</w:t>
      </w:r>
      <w:r>
        <w:rPr>
          <w:rFonts w:ascii="宋体" w:hAnsi="宋体" w:cs="Segoe UI"/>
          <w:kern w:val="0"/>
          <w:sz w:val="24"/>
        </w:rPr>
        <w:lastRenderedPageBreak/>
        <w:t>化隆县职业技术学校为满足特色“拉面经济”对高素质餐饮从业人员需求量日益增大，增设餐饮类专业，加大面点、冷热菜制作高素质技能人才培养培训力度，助力化隆县乃至海东市乡村振兴。</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深化教育改革，完善“岗课赛证”综合育人机制。青海职业教育不断深化教育教学改革，深入实施职业技能等级证书制度，逐步完善“岗课赛证”综合育人机制，按照“岗”是方向、“课”是核心、“赛”是标杆，“证”是检验，构建四位一体技能人才培养模型。青海建筑职业技术学院引领全省1+X试点工作，根据建筑通信行业岗位包含的X证书相关技能标准，修订建筑工程技术、建设工程管理等12个专业人才培养方案，学生荣获“三区三州”职业技能大赛“</w:t>
      </w:r>
      <w:proofErr w:type="gramStart"/>
      <w:r>
        <w:rPr>
          <w:rFonts w:ascii="宋体" w:hAnsi="宋体" w:cs="Segoe UI"/>
          <w:kern w:val="0"/>
          <w:sz w:val="24"/>
        </w:rPr>
        <w:t>一</w:t>
      </w:r>
      <w:proofErr w:type="gramEnd"/>
      <w:r>
        <w:rPr>
          <w:rFonts w:ascii="宋体" w:hAnsi="宋体" w:cs="Segoe UI"/>
          <w:kern w:val="0"/>
          <w:sz w:val="24"/>
        </w:rPr>
        <w:t>金</w:t>
      </w:r>
      <w:proofErr w:type="gramStart"/>
      <w:r>
        <w:rPr>
          <w:rFonts w:ascii="宋体" w:hAnsi="宋体" w:cs="Segoe UI"/>
          <w:kern w:val="0"/>
          <w:sz w:val="24"/>
        </w:rPr>
        <w:t>一</w:t>
      </w:r>
      <w:proofErr w:type="gramEnd"/>
      <w:r>
        <w:rPr>
          <w:rFonts w:ascii="宋体" w:hAnsi="宋体" w:cs="Segoe UI"/>
          <w:kern w:val="0"/>
          <w:sz w:val="24"/>
        </w:rPr>
        <w:t>铜”佳绩，实现金牌零的突破。西宁市第一职业技术学校按照“一个目标、双线发展、三步融通”教学模式，分步完成从“岗课二元融通”，到“岗课赛三元融通”，最终实现“岗课赛证四元融通”的过程。</w:t>
      </w:r>
    </w:p>
    <w:p w:rsidR="00A10748" w:rsidRDefault="00E064A3">
      <w:pPr>
        <w:widowControl/>
        <w:shd w:val="clear" w:color="auto" w:fill="FFFFFF"/>
        <w:spacing w:line="420" w:lineRule="exact"/>
        <w:ind w:firstLineChars="200" w:firstLine="480"/>
        <w:jc w:val="left"/>
        <w:rPr>
          <w:rFonts w:ascii="宋体" w:hAnsi="宋体" w:cs="Segoe UI"/>
          <w:kern w:val="0"/>
          <w:sz w:val="24"/>
        </w:rPr>
      </w:pPr>
      <w:proofErr w:type="gramStart"/>
      <w:r>
        <w:rPr>
          <w:rFonts w:ascii="宋体" w:hAnsi="宋体" w:cs="Segoe UI"/>
          <w:kern w:val="0"/>
          <w:sz w:val="24"/>
        </w:rPr>
        <w:t>用好援青机制</w:t>
      </w:r>
      <w:proofErr w:type="gramEnd"/>
      <w:r>
        <w:rPr>
          <w:rFonts w:ascii="宋体" w:hAnsi="宋体" w:cs="Segoe UI"/>
          <w:kern w:val="0"/>
          <w:sz w:val="24"/>
        </w:rPr>
        <w:t>，加强多方位交流与合作。青海职业教育认真用好</w:t>
      </w:r>
      <w:proofErr w:type="gramStart"/>
      <w:r>
        <w:rPr>
          <w:rFonts w:ascii="宋体" w:hAnsi="宋体" w:cs="Segoe UI"/>
          <w:kern w:val="0"/>
          <w:sz w:val="24"/>
        </w:rPr>
        <w:t>教育援青机制</w:t>
      </w:r>
      <w:proofErr w:type="gramEnd"/>
      <w:r>
        <w:rPr>
          <w:rFonts w:ascii="宋体" w:hAnsi="宋体" w:cs="Segoe UI"/>
          <w:kern w:val="0"/>
          <w:sz w:val="24"/>
        </w:rPr>
        <w:t>，支持六</w:t>
      </w:r>
      <w:proofErr w:type="gramStart"/>
      <w:r>
        <w:rPr>
          <w:rFonts w:ascii="宋体" w:hAnsi="宋体" w:cs="Segoe UI"/>
          <w:kern w:val="0"/>
          <w:sz w:val="24"/>
        </w:rPr>
        <w:t>州更多</w:t>
      </w:r>
      <w:proofErr w:type="gramEnd"/>
      <w:r>
        <w:rPr>
          <w:rFonts w:ascii="宋体" w:hAnsi="宋体" w:cs="Segoe UI"/>
          <w:kern w:val="0"/>
          <w:sz w:val="24"/>
        </w:rPr>
        <w:t>学生享受省外优质职业教育资源，鼓励市州主动对接援青省、市用工需求，积极为毕业生跨省就业拓展渠道、搭建平台、提供服务。海南州职业技术学校积极争取与江苏职业院校在专业建设、教师发展、学生培养等方面开展校</w:t>
      </w:r>
      <w:proofErr w:type="gramStart"/>
      <w:r>
        <w:rPr>
          <w:rFonts w:ascii="宋体" w:hAnsi="宋体" w:cs="Segoe UI"/>
          <w:kern w:val="0"/>
          <w:sz w:val="24"/>
        </w:rPr>
        <w:t>校</w:t>
      </w:r>
      <w:proofErr w:type="gramEnd"/>
      <w:r>
        <w:rPr>
          <w:rFonts w:ascii="宋体" w:hAnsi="宋体" w:cs="Segoe UI"/>
          <w:kern w:val="0"/>
          <w:sz w:val="24"/>
        </w:rPr>
        <w:t>合作，16个专业共培养951名学生，赢得家长们的认可和赞扬。果洛州与上海成立上</w:t>
      </w:r>
      <w:r>
        <w:rPr>
          <w:rFonts w:ascii="宋体" w:hAnsi="宋体" w:cs="Segoe UI"/>
          <w:kern w:val="0"/>
          <w:sz w:val="24"/>
        </w:rPr>
        <w:lastRenderedPageBreak/>
        <w:t>海·果洛职教联盟，充分利用作为联盟成员之一的浦东外事服务学校航空专业优势，与中国东方航空公司等企业开展校企合作，14名果洛学生成功签约，藏族儿女圆梦蓝天。</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青海职业教育要把“大有可为”的期盼变成“大有作为”的生动实践，在全面建设社会主义现代化国家青海篇章的新征程上，肩负起培养更多扎根高原、服务产业、创新创业的高素质技术技能人才、能工巧匠、青海工匠的重大任务，全面实施青海职业教育“123456”战略。“1”是紧紧围绕国家“重塑职业教育新生态”的总目标；“2”是完成“补弱强基、提质培优”两大要求；“3”是强化“巩固职业教育类型定位、构建现代职业教育体系、服务技能型社会建设”三大定位；“4”是破解“产教融合不深，职普融通不够，管理边界不清，吸引力不强”四大关键问题；“5”是推进“构建一体化现代职业教育体系，健全多元开放融合的办学格局，构建灵活多样的育人模式，理顺职业教育管理体制，强化职业教育的保障机制”五大重点任务；“6”是继续做好“六个坚持”，坚持立德树人、</w:t>
      </w:r>
      <w:proofErr w:type="gramStart"/>
      <w:r>
        <w:rPr>
          <w:rFonts w:ascii="宋体" w:hAnsi="宋体" w:cs="Segoe UI"/>
          <w:kern w:val="0"/>
          <w:sz w:val="24"/>
        </w:rPr>
        <w:t>德技并</w:t>
      </w:r>
      <w:proofErr w:type="gramEnd"/>
      <w:r>
        <w:rPr>
          <w:rFonts w:ascii="宋体" w:hAnsi="宋体" w:cs="Segoe UI"/>
          <w:kern w:val="0"/>
          <w:sz w:val="24"/>
        </w:rPr>
        <w:t>修，坚持产教融合、校企合作，坚持面向市场、促进就业，坚持面向实践、强化能力，坚持面向人人、因材施教，坚持政府统筹、多元办学，不断增强职业教育适应性和吸引力，不断增强职业教育服务能力，办好人民满意的职业教育。</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时间：2023年3月22日</w:t>
      </w:r>
    </w:p>
    <w:p w:rsidR="00A10748" w:rsidRDefault="00E064A3">
      <w:pPr>
        <w:spacing w:line="260" w:lineRule="exact"/>
        <w:jc w:val="right"/>
        <w:rPr>
          <w:rFonts w:ascii="Segoe UI" w:hAnsi="Segoe UI" w:cs="Segoe UI"/>
          <w:kern w:val="0"/>
          <w:sz w:val="24"/>
        </w:rPr>
      </w:pPr>
      <w:r>
        <w:rPr>
          <w:rFonts w:ascii="华文楷体" w:eastAsia="华文楷体" w:hAnsi="华文楷体" w:hint="eastAsia"/>
          <w:sz w:val="18"/>
          <w:szCs w:val="18"/>
        </w:rPr>
        <w:t>提供者：罗心妍</w:t>
      </w:r>
    </w:p>
    <w:p w:rsidR="00A10748" w:rsidRDefault="00A10748">
      <w:pPr>
        <w:outlineLvl w:val="0"/>
        <w:rPr>
          <w:rFonts w:ascii="宋体" w:hAnsi="宋体" w:cs="宋体"/>
          <w:b/>
          <w:kern w:val="0"/>
          <w:sz w:val="28"/>
          <w:szCs w:val="28"/>
        </w:rPr>
        <w:sectPr w:rsidR="00A10748">
          <w:type w:val="continuous"/>
          <w:pgSz w:w="11906" w:h="16838"/>
          <w:pgMar w:top="1440" w:right="1361" w:bottom="1440" w:left="1361" w:header="851" w:footer="992" w:gutter="0"/>
          <w:cols w:num="2" w:space="425"/>
          <w:docGrid w:type="lines" w:linePitch="312"/>
        </w:sectPr>
      </w:pPr>
    </w:p>
    <w:p w:rsidR="00A10748" w:rsidRDefault="00E064A3">
      <w:pPr>
        <w:widowControl/>
        <w:spacing w:beforeLines="100" w:before="312" w:afterLines="100" w:after="312" w:line="400" w:lineRule="exact"/>
        <w:jc w:val="center"/>
        <w:outlineLvl w:val="0"/>
        <w:rPr>
          <w:rFonts w:ascii="宋体" w:hAnsi="宋体"/>
          <w:b/>
          <w:sz w:val="28"/>
          <w:szCs w:val="28"/>
          <w:shd w:val="clear" w:color="auto" w:fill="FFFFFF"/>
        </w:rPr>
        <w:sectPr w:rsidR="00A10748">
          <w:type w:val="continuous"/>
          <w:pgSz w:w="11906" w:h="16838"/>
          <w:pgMar w:top="1440" w:right="1800" w:bottom="1440" w:left="1800" w:header="851" w:footer="992" w:gutter="0"/>
          <w:cols w:space="425"/>
          <w:docGrid w:type="lines" w:linePitch="312"/>
        </w:sectPr>
      </w:pPr>
      <w:bookmarkStart w:id="9" w:name="_Toc130912603"/>
      <w:proofErr w:type="gramStart"/>
      <w:r>
        <w:rPr>
          <w:rFonts w:ascii="宋体" w:hAnsi="宋体" w:hint="eastAsia"/>
          <w:b/>
          <w:sz w:val="28"/>
          <w:szCs w:val="28"/>
          <w:shd w:val="clear" w:color="auto" w:fill="FFFFFF"/>
        </w:rPr>
        <w:lastRenderedPageBreak/>
        <w:t>澜湄</w:t>
      </w:r>
      <w:proofErr w:type="gramEnd"/>
      <w:r>
        <w:rPr>
          <w:rFonts w:ascii="宋体" w:hAnsi="宋体" w:hint="eastAsia"/>
          <w:b/>
          <w:sz w:val="28"/>
          <w:szCs w:val="28"/>
          <w:shd w:val="clear" w:color="auto" w:fill="FFFFFF"/>
        </w:rPr>
        <w:t>六国大学校长共话区域职业教育发展合作</w:t>
      </w:r>
      <w:bookmarkEnd w:id="9"/>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中新社昆明3月23日电 (熊佳欣)第四届</w:t>
      </w:r>
      <w:proofErr w:type="gramStart"/>
      <w:r>
        <w:rPr>
          <w:rFonts w:ascii="宋体" w:hAnsi="宋体" w:cs="Segoe UI" w:hint="eastAsia"/>
          <w:kern w:val="0"/>
          <w:sz w:val="24"/>
        </w:rPr>
        <w:t>澜湄</w:t>
      </w:r>
      <w:proofErr w:type="gramEnd"/>
      <w:r>
        <w:rPr>
          <w:rFonts w:ascii="宋体" w:hAnsi="宋体" w:cs="Segoe UI" w:hint="eastAsia"/>
          <w:kern w:val="0"/>
          <w:sz w:val="24"/>
        </w:rPr>
        <w:t>职业教育联盟圆桌会议暨</w:t>
      </w:r>
      <w:proofErr w:type="gramStart"/>
      <w:r>
        <w:rPr>
          <w:rFonts w:ascii="宋体" w:hAnsi="宋体" w:cs="Segoe UI" w:hint="eastAsia"/>
          <w:kern w:val="0"/>
          <w:sz w:val="24"/>
        </w:rPr>
        <w:t>澜湄</w:t>
      </w:r>
      <w:proofErr w:type="gramEnd"/>
      <w:r>
        <w:rPr>
          <w:rFonts w:ascii="宋体" w:hAnsi="宋体" w:cs="Segoe UI" w:hint="eastAsia"/>
          <w:kern w:val="0"/>
          <w:sz w:val="24"/>
        </w:rPr>
        <w:t>区域高等职业教育合作校长论坛23日在云南昆明举办，来自</w:t>
      </w:r>
      <w:proofErr w:type="gramStart"/>
      <w:r>
        <w:rPr>
          <w:rFonts w:ascii="宋体" w:hAnsi="宋体" w:cs="Segoe UI" w:hint="eastAsia"/>
          <w:kern w:val="0"/>
          <w:sz w:val="24"/>
        </w:rPr>
        <w:t>澜湄</w:t>
      </w:r>
      <w:proofErr w:type="gramEnd"/>
      <w:r>
        <w:rPr>
          <w:rFonts w:ascii="宋体" w:hAnsi="宋体" w:cs="Segoe UI" w:hint="eastAsia"/>
          <w:kern w:val="0"/>
          <w:sz w:val="24"/>
        </w:rPr>
        <w:t>六国的大学校长、专家学者分享职业教育经验成果，为促进</w:t>
      </w:r>
      <w:proofErr w:type="gramStart"/>
      <w:r>
        <w:rPr>
          <w:rFonts w:ascii="宋体" w:hAnsi="宋体" w:cs="Segoe UI" w:hint="eastAsia"/>
          <w:kern w:val="0"/>
          <w:sz w:val="24"/>
        </w:rPr>
        <w:t>澜湄</w:t>
      </w:r>
      <w:proofErr w:type="gramEnd"/>
      <w:r>
        <w:rPr>
          <w:rFonts w:ascii="宋体" w:hAnsi="宋体" w:cs="Segoe UI" w:hint="eastAsia"/>
          <w:kern w:val="0"/>
          <w:sz w:val="24"/>
        </w:rPr>
        <w:t>区域职业教育合作与发展建言献策。</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云南民族大学校长、</w:t>
      </w:r>
      <w:proofErr w:type="gramStart"/>
      <w:r>
        <w:rPr>
          <w:rFonts w:ascii="宋体" w:hAnsi="宋体" w:cs="Segoe UI"/>
          <w:kern w:val="0"/>
          <w:sz w:val="24"/>
        </w:rPr>
        <w:t>澜湄</w:t>
      </w:r>
      <w:proofErr w:type="gramEnd"/>
      <w:r>
        <w:rPr>
          <w:rFonts w:ascii="宋体" w:hAnsi="宋体" w:cs="Segoe UI"/>
          <w:kern w:val="0"/>
          <w:sz w:val="24"/>
        </w:rPr>
        <w:t>职业教育联盟理事长张桥贵介绍，云南民族大学发起成立</w:t>
      </w:r>
      <w:proofErr w:type="gramStart"/>
      <w:r>
        <w:rPr>
          <w:rFonts w:ascii="宋体" w:hAnsi="宋体" w:cs="Segoe UI"/>
          <w:kern w:val="0"/>
          <w:sz w:val="24"/>
        </w:rPr>
        <w:t>澜湄</w:t>
      </w:r>
      <w:proofErr w:type="gramEnd"/>
      <w:r>
        <w:rPr>
          <w:rFonts w:ascii="宋体" w:hAnsi="宋体" w:cs="Segoe UI"/>
          <w:kern w:val="0"/>
          <w:sz w:val="24"/>
        </w:rPr>
        <w:t>职业教育联盟，着力推动</w:t>
      </w:r>
      <w:proofErr w:type="gramStart"/>
      <w:r>
        <w:rPr>
          <w:rFonts w:ascii="宋体" w:hAnsi="宋体" w:cs="Segoe UI"/>
          <w:kern w:val="0"/>
          <w:sz w:val="24"/>
        </w:rPr>
        <w:t>澜湄</w:t>
      </w:r>
      <w:proofErr w:type="gramEnd"/>
      <w:r>
        <w:rPr>
          <w:rFonts w:ascii="宋体" w:hAnsi="宋体" w:cs="Segoe UI"/>
          <w:kern w:val="0"/>
          <w:sz w:val="24"/>
        </w:rPr>
        <w:t>人力资源潜能加快释放、提升</w:t>
      </w:r>
      <w:proofErr w:type="gramStart"/>
      <w:r>
        <w:rPr>
          <w:rFonts w:ascii="宋体" w:hAnsi="宋体" w:cs="Segoe UI"/>
          <w:kern w:val="0"/>
          <w:sz w:val="24"/>
        </w:rPr>
        <w:t>澜湄</w:t>
      </w:r>
      <w:proofErr w:type="gramEnd"/>
      <w:r>
        <w:rPr>
          <w:rFonts w:ascii="宋体" w:hAnsi="宋体" w:cs="Segoe UI"/>
          <w:kern w:val="0"/>
          <w:sz w:val="24"/>
        </w:rPr>
        <w:t>国家职业教育建设能力、推进</w:t>
      </w:r>
      <w:proofErr w:type="gramStart"/>
      <w:r>
        <w:rPr>
          <w:rFonts w:ascii="宋体" w:hAnsi="宋体" w:cs="Segoe UI"/>
          <w:kern w:val="0"/>
          <w:sz w:val="24"/>
        </w:rPr>
        <w:t>澜湄</w:t>
      </w:r>
      <w:proofErr w:type="gramEnd"/>
      <w:r>
        <w:rPr>
          <w:rFonts w:ascii="宋体" w:hAnsi="宋体" w:cs="Segoe UI"/>
          <w:kern w:val="0"/>
          <w:sz w:val="24"/>
        </w:rPr>
        <w:t>职业教育共同体建设。目前，已在缅甸、老挝等国家建立13个</w:t>
      </w:r>
      <w:proofErr w:type="gramStart"/>
      <w:r>
        <w:rPr>
          <w:rFonts w:ascii="宋体" w:hAnsi="宋体" w:cs="Segoe UI"/>
          <w:kern w:val="0"/>
          <w:sz w:val="24"/>
        </w:rPr>
        <w:t>澜湄</w:t>
      </w:r>
      <w:proofErr w:type="gramEnd"/>
      <w:r>
        <w:rPr>
          <w:rFonts w:ascii="宋体" w:hAnsi="宋体" w:cs="Segoe UI"/>
          <w:kern w:val="0"/>
          <w:sz w:val="24"/>
        </w:rPr>
        <w:t>职业教育培训基地。今后还将不断</w:t>
      </w:r>
      <w:proofErr w:type="gramStart"/>
      <w:r>
        <w:rPr>
          <w:rFonts w:ascii="宋体" w:hAnsi="宋体" w:cs="Segoe UI"/>
          <w:kern w:val="0"/>
          <w:sz w:val="24"/>
        </w:rPr>
        <w:t>优化高</w:t>
      </w:r>
      <w:proofErr w:type="gramEnd"/>
      <w:r>
        <w:rPr>
          <w:rFonts w:ascii="宋体" w:hAnsi="宋体" w:cs="Segoe UI"/>
          <w:kern w:val="0"/>
          <w:sz w:val="24"/>
        </w:rPr>
        <w:t>技能人才培养中心的发展路径，共同建立标准、打造品牌，让</w:t>
      </w:r>
      <w:proofErr w:type="gramStart"/>
      <w:r>
        <w:rPr>
          <w:rFonts w:ascii="宋体" w:hAnsi="宋体" w:cs="Segoe UI"/>
          <w:kern w:val="0"/>
          <w:sz w:val="24"/>
        </w:rPr>
        <w:t>澜湄</w:t>
      </w:r>
      <w:proofErr w:type="gramEnd"/>
      <w:r>
        <w:rPr>
          <w:rFonts w:ascii="宋体" w:hAnsi="宋体" w:cs="Segoe UI"/>
          <w:kern w:val="0"/>
          <w:sz w:val="24"/>
        </w:rPr>
        <w:t>职业教育联盟的合作前景愈加宽广。</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柬埔寨金边皇家大学副校长瓦利·叟</w:t>
      </w:r>
      <w:proofErr w:type="gramStart"/>
      <w:r>
        <w:rPr>
          <w:rFonts w:ascii="宋体" w:hAnsi="宋体" w:cs="Segoe UI"/>
          <w:kern w:val="0"/>
          <w:sz w:val="24"/>
        </w:rPr>
        <w:t>柯</w:t>
      </w:r>
      <w:proofErr w:type="gramEnd"/>
      <w:r>
        <w:rPr>
          <w:rFonts w:ascii="宋体" w:hAnsi="宋体" w:cs="Segoe UI"/>
          <w:kern w:val="0"/>
          <w:sz w:val="24"/>
        </w:rPr>
        <w:t>表示，职业教育能够为社会提供掌握成熟技能的人才，以满足不断增长的劳动力市场需求，是国家现代化建设的重要基础。为推动职业教育发展，国际合作至关重要。在</w:t>
      </w:r>
      <w:proofErr w:type="gramStart"/>
      <w:r>
        <w:rPr>
          <w:rFonts w:ascii="宋体" w:hAnsi="宋体" w:cs="Segoe UI"/>
          <w:kern w:val="0"/>
          <w:sz w:val="24"/>
        </w:rPr>
        <w:t>澜湄</w:t>
      </w:r>
      <w:proofErr w:type="gramEnd"/>
      <w:r>
        <w:rPr>
          <w:rFonts w:ascii="宋体" w:hAnsi="宋体" w:cs="Segoe UI"/>
          <w:kern w:val="0"/>
          <w:sz w:val="24"/>
        </w:rPr>
        <w:t>合作机制下，各成员国在职业教育</w:t>
      </w:r>
      <w:r>
        <w:rPr>
          <w:rFonts w:ascii="宋体" w:hAnsi="宋体" w:cs="Segoe UI"/>
          <w:kern w:val="0"/>
          <w:sz w:val="24"/>
        </w:rPr>
        <w:lastRenderedPageBreak/>
        <w:t>合作方面已取得一定成果，未来将持续扩大交流合作，为各国经济社会发展培养宝贵人才。</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泰国清迈大学副校长托萨蓬·</w:t>
      </w:r>
      <w:proofErr w:type="gramStart"/>
      <w:r>
        <w:rPr>
          <w:rFonts w:ascii="宋体" w:hAnsi="宋体" w:cs="Segoe UI"/>
          <w:kern w:val="0"/>
          <w:sz w:val="24"/>
        </w:rPr>
        <w:t>披差亚</w:t>
      </w:r>
      <w:proofErr w:type="gramEnd"/>
      <w:r>
        <w:rPr>
          <w:rFonts w:ascii="宋体" w:hAnsi="宋体" w:cs="Segoe UI"/>
          <w:kern w:val="0"/>
          <w:sz w:val="24"/>
        </w:rPr>
        <w:t>指出，在全球新形势下，职业教育将在各国经济振兴中发挥重要作用。他建议</w:t>
      </w:r>
      <w:proofErr w:type="gramStart"/>
      <w:r>
        <w:rPr>
          <w:rFonts w:ascii="宋体" w:hAnsi="宋体" w:cs="Segoe UI"/>
          <w:kern w:val="0"/>
          <w:sz w:val="24"/>
        </w:rPr>
        <w:t>澜湄六国携起手</w:t>
      </w:r>
      <w:proofErr w:type="gramEnd"/>
      <w:r>
        <w:rPr>
          <w:rFonts w:ascii="宋体" w:hAnsi="宋体" w:cs="Segoe UI"/>
          <w:kern w:val="0"/>
          <w:sz w:val="24"/>
        </w:rPr>
        <w:t>来，针对青年专业人员深入开展培训课程，加强普通教育与职业教育之间的资源整合，加快职业教育国际化师资队伍培养，促进职业教育国际合作可持续发展。</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老挝国立大学副校长宋占·本潘米指出，职业教育作为与经济社会发展关系最为紧密的教育形式，在减</w:t>
      </w:r>
      <w:proofErr w:type="gramStart"/>
      <w:r>
        <w:rPr>
          <w:rFonts w:ascii="宋体" w:hAnsi="宋体" w:cs="Segoe UI"/>
          <w:kern w:val="0"/>
          <w:sz w:val="24"/>
        </w:rPr>
        <w:t>贫方面</w:t>
      </w:r>
      <w:proofErr w:type="gramEnd"/>
      <w:r>
        <w:rPr>
          <w:rFonts w:ascii="宋体" w:hAnsi="宋体" w:cs="Segoe UI"/>
          <w:kern w:val="0"/>
          <w:sz w:val="24"/>
        </w:rPr>
        <w:t>能发挥不可替代的作用。老挝通过实施大规模培训项目、鼓励中小企业发展等方式，为职业教育提供更友好的环境。她建议同其他</w:t>
      </w:r>
      <w:proofErr w:type="gramStart"/>
      <w:r>
        <w:rPr>
          <w:rFonts w:ascii="宋体" w:hAnsi="宋体" w:cs="Segoe UI"/>
          <w:kern w:val="0"/>
          <w:sz w:val="24"/>
        </w:rPr>
        <w:t>澜湄</w:t>
      </w:r>
      <w:proofErr w:type="gramEnd"/>
      <w:r>
        <w:rPr>
          <w:rFonts w:ascii="宋体" w:hAnsi="宋体" w:cs="Segoe UI"/>
          <w:kern w:val="0"/>
          <w:sz w:val="24"/>
        </w:rPr>
        <w:t>国家一道，共同推进职业教育合作与发展，特别是在联合培养、产学融合等方面。</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来源：《中国新闻网》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时间：2023年3月23日</w:t>
      </w:r>
    </w:p>
    <w:p w:rsidR="00A10748" w:rsidRDefault="00E064A3">
      <w:pPr>
        <w:spacing w:line="260" w:lineRule="exact"/>
        <w:jc w:val="right"/>
        <w:rPr>
          <w:rFonts w:ascii="宋体" w:hAnsi="宋体" w:cs="Segoe UI"/>
          <w:kern w:val="0"/>
          <w:sz w:val="24"/>
        </w:rPr>
      </w:pPr>
      <w:r>
        <w:rPr>
          <w:rFonts w:ascii="华文楷体" w:eastAsia="华文楷体" w:hAnsi="华文楷体" w:hint="eastAsia"/>
          <w:sz w:val="18"/>
          <w:szCs w:val="18"/>
        </w:rPr>
        <w:t>提供者：罗心妍</w:t>
      </w:r>
    </w:p>
    <w:p w:rsidR="00A10748" w:rsidRDefault="00A10748">
      <w:pPr>
        <w:spacing w:line="400" w:lineRule="exact"/>
        <w:ind w:right="315" w:firstLine="420"/>
        <w:jc w:val="right"/>
        <w:rPr>
          <w:rFonts w:ascii="华文楷体" w:eastAsia="华文楷体" w:hAnsi="华文楷体"/>
          <w:szCs w:val="21"/>
        </w:rPr>
        <w:sectPr w:rsidR="00A10748">
          <w:type w:val="continuous"/>
          <w:pgSz w:w="11906" w:h="16838"/>
          <w:pgMar w:top="1440" w:right="1304" w:bottom="1440" w:left="1304" w:header="851" w:footer="992" w:gutter="0"/>
          <w:cols w:num="2" w:space="425"/>
          <w:docGrid w:type="lines" w:linePitch="312"/>
        </w:sectPr>
      </w:pPr>
    </w:p>
    <w:p w:rsidR="00A10748" w:rsidRDefault="00E064A3">
      <w:pPr>
        <w:widowControl/>
        <w:spacing w:before="100" w:beforeAutospacing="1" w:after="100" w:afterAutospacing="1" w:line="240" w:lineRule="atLeast"/>
        <w:jc w:val="center"/>
        <w:outlineLvl w:val="0"/>
        <w:rPr>
          <w:rFonts w:ascii="宋体" w:hAnsi="宋体" w:cs="Helvetica"/>
          <w:b/>
          <w:kern w:val="36"/>
          <w:sz w:val="28"/>
          <w:szCs w:val="28"/>
        </w:rPr>
      </w:pPr>
      <w:bookmarkStart w:id="10" w:name="_Toc130912604"/>
      <w:r>
        <w:rPr>
          <w:rFonts w:ascii="宋体" w:hAnsi="宋体" w:cs="Helvetica" w:hint="eastAsia"/>
          <w:b/>
          <w:kern w:val="36"/>
          <w:sz w:val="28"/>
          <w:szCs w:val="28"/>
        </w:rPr>
        <w:lastRenderedPageBreak/>
        <w:t>“精模”成果育匠心 凝心聚力树匠人</w:t>
      </w:r>
      <w:bookmarkEnd w:id="10"/>
    </w:p>
    <w:p w:rsidR="00A10748" w:rsidRDefault="00A10748">
      <w:pPr>
        <w:widowControl/>
        <w:shd w:val="clear" w:color="auto" w:fill="FFFFFF"/>
        <w:spacing w:before="100" w:beforeAutospacing="1" w:after="100" w:afterAutospacing="1" w:line="400" w:lineRule="exact"/>
        <w:ind w:firstLine="420"/>
        <w:jc w:val="left"/>
        <w:rPr>
          <w:rFonts w:ascii="宋体" w:hAnsi="宋体" w:cs="宋体"/>
          <w:kern w:val="0"/>
          <w:szCs w:val="21"/>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天津轻工职业技术学院模具设计与制造专业始建于20世纪60年代，2001年开始高职招生，学校是国家优秀示范性骨干校、国家教育部门第二批现代学徒制试点单位、中国模具工业协会职业教育委员会主任委员单位、全国轻工行业钟表与精密制造职业教育集团副理事长单位，模具设</w:t>
      </w:r>
      <w:r>
        <w:rPr>
          <w:rFonts w:ascii="宋体" w:hAnsi="宋体" w:cs="Segoe UI" w:hint="eastAsia"/>
          <w:kern w:val="0"/>
          <w:sz w:val="24"/>
        </w:rPr>
        <w:lastRenderedPageBreak/>
        <w:t>计与制造专业是天津市高水平示范</w:t>
      </w:r>
      <w:proofErr w:type="gramStart"/>
      <w:r>
        <w:rPr>
          <w:rFonts w:ascii="宋体" w:hAnsi="宋体" w:cs="Segoe UI" w:hint="eastAsia"/>
          <w:kern w:val="0"/>
          <w:sz w:val="24"/>
        </w:rPr>
        <w:t>校重点</w:t>
      </w:r>
      <w:proofErr w:type="gramEnd"/>
      <w:r>
        <w:rPr>
          <w:rFonts w:ascii="宋体" w:hAnsi="宋体" w:cs="Segoe UI" w:hint="eastAsia"/>
          <w:kern w:val="0"/>
          <w:sz w:val="24"/>
        </w:rPr>
        <w:t>建设专业。2019年以模具设计与制造为核心专业，包括智能制造装备技术、数控技术、工业产品质量检验技术、机械设计与制造专业等组建的模具设计与制造专业群被确定为中国特色高水平专业群。模具设计与制造专业</w:t>
      </w:r>
      <w:proofErr w:type="gramStart"/>
      <w:r>
        <w:rPr>
          <w:rFonts w:ascii="宋体" w:hAnsi="宋体" w:cs="Segoe UI" w:hint="eastAsia"/>
          <w:kern w:val="0"/>
          <w:sz w:val="24"/>
        </w:rPr>
        <w:t>群坚持</w:t>
      </w:r>
      <w:proofErr w:type="gramEnd"/>
      <w:r>
        <w:rPr>
          <w:rFonts w:ascii="宋体" w:hAnsi="宋体" w:cs="Segoe UI" w:hint="eastAsia"/>
          <w:kern w:val="0"/>
          <w:sz w:val="24"/>
        </w:rPr>
        <w:t>以习近平新时代中国</w:t>
      </w:r>
      <w:r>
        <w:rPr>
          <w:rFonts w:ascii="宋体" w:hAnsi="宋体" w:cs="Segoe UI" w:hint="eastAsia"/>
          <w:kern w:val="0"/>
          <w:sz w:val="24"/>
        </w:rPr>
        <w:lastRenderedPageBreak/>
        <w:t>特色社会主义思想为指导，聚焦京津冀，服务“一带一路”倡议和装备制造国际产能合作要求，以培养“德技并修+工匠精神”高素质复合型技术技能人才为目标，深化产教融合校企合作，逐步提高行业企业参与办学程度，健全多元化办学体制，全面推行校企协同育人，逐渐形成了“厂校共育”精密模具人才培养机制，取得了丰富的实践经验和一定的成效。</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主要做法</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1.面对新时代高职教育的创新发展，解决高端技术技能人才培养机制和</w:t>
      </w:r>
      <w:proofErr w:type="gramStart"/>
      <w:r>
        <w:rPr>
          <w:rFonts w:ascii="宋体" w:hAnsi="宋体" w:cs="Segoe UI" w:hint="eastAsia"/>
          <w:b/>
          <w:bCs/>
          <w:kern w:val="0"/>
          <w:sz w:val="24"/>
        </w:rPr>
        <w:t>校企</w:t>
      </w:r>
      <w:proofErr w:type="gramEnd"/>
      <w:r>
        <w:rPr>
          <w:rFonts w:ascii="宋体" w:hAnsi="宋体" w:cs="Segoe UI" w:hint="eastAsia"/>
          <w:b/>
          <w:bCs/>
          <w:kern w:val="0"/>
          <w:sz w:val="24"/>
        </w:rPr>
        <w:t>合作平台问题。</w:t>
      </w:r>
      <w:r>
        <w:rPr>
          <w:rFonts w:ascii="宋体" w:hAnsi="宋体" w:cs="Segoe UI" w:hint="eastAsia"/>
          <w:kern w:val="0"/>
          <w:sz w:val="24"/>
        </w:rPr>
        <w:t>专业群紧跟新时代产业发展的风向标，围绕产业办专业，</w:t>
      </w:r>
      <w:proofErr w:type="gramStart"/>
      <w:r>
        <w:rPr>
          <w:rFonts w:ascii="宋体" w:hAnsi="宋体" w:cs="Segoe UI" w:hint="eastAsia"/>
          <w:kern w:val="0"/>
          <w:sz w:val="24"/>
        </w:rPr>
        <w:t>通过引企入校</w:t>
      </w:r>
      <w:proofErr w:type="gramEnd"/>
      <w:r>
        <w:rPr>
          <w:rFonts w:ascii="宋体" w:hAnsi="宋体" w:cs="Segoe UI" w:hint="eastAsia"/>
          <w:kern w:val="0"/>
          <w:sz w:val="24"/>
        </w:rPr>
        <w:t>，创建“四中心</w:t>
      </w:r>
      <w:proofErr w:type="gramStart"/>
      <w:r>
        <w:rPr>
          <w:rFonts w:ascii="宋体" w:hAnsi="宋体" w:cs="Segoe UI" w:hint="eastAsia"/>
          <w:kern w:val="0"/>
          <w:sz w:val="24"/>
        </w:rPr>
        <w:t>一</w:t>
      </w:r>
      <w:proofErr w:type="gramEnd"/>
      <w:r>
        <w:rPr>
          <w:rFonts w:ascii="宋体" w:hAnsi="宋体" w:cs="Segoe UI" w:hint="eastAsia"/>
          <w:kern w:val="0"/>
          <w:sz w:val="24"/>
        </w:rPr>
        <w:t>融入”运行机制，即学校与行业龙头企业共建技能人才培养、技术协同创新、技术与产品推广和员工培训中心，将其发展战略融入专业规划，增强企业作为办学主体的内生动力，实现校企“双主体”向“同一主体”转变的</w:t>
      </w:r>
      <w:proofErr w:type="gramStart"/>
      <w:r>
        <w:rPr>
          <w:rFonts w:ascii="宋体" w:hAnsi="宋体" w:cs="Segoe UI" w:hint="eastAsia"/>
          <w:kern w:val="0"/>
          <w:sz w:val="24"/>
        </w:rPr>
        <w:t>产教共育人</w:t>
      </w:r>
      <w:proofErr w:type="gramEnd"/>
      <w:r>
        <w:rPr>
          <w:rFonts w:ascii="宋体" w:hAnsi="宋体" w:cs="Segoe UI" w:hint="eastAsia"/>
          <w:kern w:val="0"/>
          <w:sz w:val="24"/>
        </w:rPr>
        <w:t>才培养机制；以学校三级贯通办学体制为基础，牵头成立行业主导、企业参与的模具职教集团平台，构建“政行企校研”合作共同体，使集团做到松而不散，构建专家治理专业的新体制，在京津冀模具产业发展中实现优质资源连锁共享，形成并完善了产业、企业、专业的密切联系和互动机制，2021年6月职教集团获批教育部门第二批示范性职业教育集团培育单位；2019年5月，面向精密制造、智能制造的行业转型升级需要，与世界知名企业卡尔蔡司、瑞士GF加工方案集团等共同投入合作共建国内模具行业首个多元构成的模具产业学院揭牌成立，是具有国际校企</w:t>
      </w:r>
      <w:r>
        <w:rPr>
          <w:rFonts w:ascii="宋体" w:hAnsi="宋体" w:cs="Segoe UI" w:hint="eastAsia"/>
          <w:kern w:val="0"/>
          <w:sz w:val="24"/>
        </w:rPr>
        <w:lastRenderedPageBreak/>
        <w:t>合作特征的新探索。模具产业学院既是办学单位，又是模具产业的组成部分，使产教和</w:t>
      </w:r>
      <w:proofErr w:type="gramStart"/>
      <w:r>
        <w:rPr>
          <w:rFonts w:ascii="宋体" w:hAnsi="宋体" w:cs="Segoe UI" w:hint="eastAsia"/>
          <w:kern w:val="0"/>
          <w:sz w:val="24"/>
        </w:rPr>
        <w:t>校企</w:t>
      </w:r>
      <w:proofErr w:type="gramEnd"/>
      <w:r>
        <w:rPr>
          <w:rFonts w:ascii="宋体" w:hAnsi="宋体" w:cs="Segoe UI" w:hint="eastAsia"/>
          <w:kern w:val="0"/>
          <w:sz w:val="24"/>
        </w:rPr>
        <w:t>合作更加紧密，为增强京津冀模具产业和企业核心竞争力提供有力支撑，由多元主体创建的模具产业学院，为解决抢占专业人才培养高地和高水平企业技术服务平台问题、实现专业建设与产业发展相互适应和支撑提供了保证。</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2.面对类型教育要求，解决专业发展模式和人才培养体系构建问题。</w:t>
      </w:r>
      <w:r>
        <w:rPr>
          <w:rFonts w:ascii="宋体" w:hAnsi="宋体" w:cs="Segoe UI" w:hint="eastAsia"/>
          <w:kern w:val="0"/>
          <w:sz w:val="24"/>
        </w:rPr>
        <w:t>以产业转型升级需求为导向，标准先行，使专业群建设、课程改革、教学评价做到“瞄靶对心”，以职业岗位能力培养为核心，与国内外龙头企业深度合作，以构建校企深度互融的“岗位技能人才、岗位群复合型人才、工程实践创新人才”的“三层次、多规格”技术技能专业人才培养为目标，在校企专业建设委员会指导下，校、企、行多方参与，对接职业标准、岗位需求、大赛标准、“1+X”证书考核标准，分解核心岗位对应课程知识点，以“1+X证书→现代学徒制→工程创新实践”为路径，构建“互认、共融、共享”的“岗课赛证”一体化专业群课程体系，形成通识技能共享、专业技能融合、特定岗位技能可互选的宽基础、活模块课程结构，使教学标准紧紧对接产业发展和职业标准，专业建设和人才培养凸显类型教育的特点和要求。全面开展中国特色现代学徒</w:t>
      </w:r>
      <w:proofErr w:type="gramStart"/>
      <w:r>
        <w:rPr>
          <w:rFonts w:ascii="宋体" w:hAnsi="宋体" w:cs="Segoe UI" w:hint="eastAsia"/>
          <w:kern w:val="0"/>
          <w:sz w:val="24"/>
        </w:rPr>
        <w:t>制人才</w:t>
      </w:r>
      <w:proofErr w:type="gramEnd"/>
      <w:r>
        <w:rPr>
          <w:rFonts w:ascii="宋体" w:hAnsi="宋体" w:cs="Segoe UI" w:hint="eastAsia"/>
          <w:kern w:val="0"/>
          <w:sz w:val="24"/>
        </w:rPr>
        <w:t>培养工作，校企合作公开选拔工程创新班学生，通过“命题揭榜”为企业服务，同时提升学生的“双创”能力。</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3.建立为企业高端技术服务的平台和机制，打造技术技能服务团队。</w:t>
      </w:r>
      <w:r>
        <w:rPr>
          <w:rFonts w:ascii="宋体" w:hAnsi="宋体" w:cs="Segoe UI" w:hint="eastAsia"/>
          <w:kern w:val="0"/>
          <w:sz w:val="24"/>
        </w:rPr>
        <w:t>以服务</w:t>
      </w:r>
      <w:r>
        <w:rPr>
          <w:rFonts w:ascii="宋体" w:hAnsi="宋体" w:cs="Segoe UI" w:hint="eastAsia"/>
          <w:kern w:val="0"/>
          <w:sz w:val="24"/>
        </w:rPr>
        <w:lastRenderedPageBreak/>
        <w:t>企业关键技术为突破口，将模具专业群建立成为企业高端技术服务平台。模具专业群对标高精度模具国际尖端产品和技术，通过与世界一流和国内龙头企业合作建立精密模具协同创新中心，建设国内首条高职院校精密模具智能制造生产线，打造区域内特种加工检测技术研发高地。在产教深度融合探索中，进行职业院校帮助企业技术升级的有益实践，逐渐形成学校为企业提供技术服务的新机制。涵养技术创新研发服务团队，打造高水平专家智库。由国家技能大师工作室牵头，与企业技术人员组成项目组，帮助企业开展“卡脖子”技术研发，突破了外国的技术封锁，填补了我国</w:t>
      </w:r>
      <w:proofErr w:type="gramStart"/>
      <w:r>
        <w:rPr>
          <w:rFonts w:ascii="宋体" w:hAnsi="宋体" w:cs="Segoe UI" w:hint="eastAsia"/>
          <w:kern w:val="0"/>
          <w:sz w:val="24"/>
        </w:rPr>
        <w:t>精密级进模具</w:t>
      </w:r>
      <w:proofErr w:type="gramEnd"/>
      <w:r>
        <w:rPr>
          <w:rFonts w:ascii="宋体" w:hAnsi="宋体" w:cs="Segoe UI" w:hint="eastAsia"/>
          <w:kern w:val="0"/>
          <w:sz w:val="24"/>
        </w:rPr>
        <w:t>领域的空白，师资队伍技能和执教服务水平显著提升。</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4.积极探索模具专业群“走出去”，提升专业群国际化水平。</w:t>
      </w:r>
      <w:r>
        <w:rPr>
          <w:rFonts w:ascii="宋体" w:hAnsi="宋体" w:cs="Segoe UI" w:hint="eastAsia"/>
          <w:kern w:val="0"/>
          <w:sz w:val="24"/>
        </w:rPr>
        <w:t>加强鲁班工坊建设，探索形成援助印度、埃及职业教育模式。完善鲁班工坊数控专业二年</w:t>
      </w:r>
      <w:proofErr w:type="gramStart"/>
      <w:r>
        <w:rPr>
          <w:rFonts w:ascii="宋体" w:hAnsi="宋体" w:cs="Segoe UI" w:hint="eastAsia"/>
          <w:kern w:val="0"/>
          <w:sz w:val="24"/>
        </w:rPr>
        <w:t>制人才</w:t>
      </w:r>
      <w:proofErr w:type="gramEnd"/>
      <w:r>
        <w:rPr>
          <w:rFonts w:ascii="宋体" w:hAnsi="宋体" w:cs="Segoe UI" w:hint="eastAsia"/>
          <w:kern w:val="0"/>
          <w:sz w:val="24"/>
        </w:rPr>
        <w:t>培养方案，对接埃及中职三年制方案，形成中高职贯通人才培养体系，提升专业国际影响力，推动中国职业教育走向世界。同时积极开展鲁班工坊师资培训、学生交流，承接中资企业海外员工教育培训。</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主要成效</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1.体制机制“试水”和“破冰”，引领职业教育改革发展和人才培养改革与创新先行。</w:t>
      </w:r>
      <w:r>
        <w:rPr>
          <w:rFonts w:ascii="宋体" w:hAnsi="宋体" w:cs="Segoe UI" w:hint="eastAsia"/>
          <w:kern w:val="0"/>
          <w:sz w:val="24"/>
        </w:rPr>
        <w:t>在多元主体优势资源整合中“试水破冰”，基于“四中心</w:t>
      </w:r>
      <w:proofErr w:type="gramStart"/>
      <w:r>
        <w:rPr>
          <w:rFonts w:ascii="宋体" w:hAnsi="宋体" w:cs="Segoe UI" w:hint="eastAsia"/>
          <w:kern w:val="0"/>
          <w:sz w:val="24"/>
        </w:rPr>
        <w:t>一</w:t>
      </w:r>
      <w:proofErr w:type="gramEnd"/>
      <w:r>
        <w:rPr>
          <w:rFonts w:ascii="宋体" w:hAnsi="宋体" w:cs="Segoe UI" w:hint="eastAsia"/>
          <w:kern w:val="0"/>
          <w:sz w:val="24"/>
        </w:rPr>
        <w:t>融入”运行机制，实现多元主体责权对等，各方优质资源“连锁”流动，优化资源配置。与行业协会、世界一流和国内龙头企业共同建设成立的模具产业学院，是国内高职院</w:t>
      </w:r>
      <w:r>
        <w:rPr>
          <w:rFonts w:ascii="宋体" w:hAnsi="宋体" w:cs="Segoe UI" w:hint="eastAsia"/>
          <w:kern w:val="0"/>
          <w:sz w:val="24"/>
        </w:rPr>
        <w:lastRenderedPageBreak/>
        <w:t>校首个具有混合所有制特征模具行业的产业学院；获</w:t>
      </w:r>
      <w:proofErr w:type="gramStart"/>
      <w:r>
        <w:rPr>
          <w:rFonts w:ascii="宋体" w:hAnsi="宋体" w:cs="Segoe UI" w:hint="eastAsia"/>
          <w:kern w:val="0"/>
          <w:sz w:val="24"/>
        </w:rPr>
        <w:t>批成立</w:t>
      </w:r>
      <w:proofErr w:type="gramEnd"/>
      <w:r>
        <w:rPr>
          <w:rFonts w:ascii="宋体" w:hAnsi="宋体" w:cs="Segoe UI" w:hint="eastAsia"/>
          <w:kern w:val="0"/>
          <w:sz w:val="24"/>
        </w:rPr>
        <w:t>模具行业首个“国字号”工程技术研究中心——中国轻工业精密模具工程技术研究中心，率先建成精密模具技术研发高地，同时获批首批教育部门—瑞士GF智能制造创新实践基地、教学资源开发中心和认证培训中心培育项目。获批天津市高技能人才培训基地项目，建设经费200万元并顺利通过验收。获批2021年</w:t>
      </w:r>
      <w:proofErr w:type="gramStart"/>
      <w:r>
        <w:rPr>
          <w:rFonts w:ascii="宋体" w:hAnsi="宋体" w:cs="Segoe UI" w:hint="eastAsia"/>
          <w:kern w:val="0"/>
          <w:sz w:val="24"/>
        </w:rPr>
        <w:t>教育部门产教</w:t>
      </w:r>
      <w:proofErr w:type="gramEnd"/>
      <w:r>
        <w:rPr>
          <w:rFonts w:ascii="宋体" w:hAnsi="宋体" w:cs="Segoe UI" w:hint="eastAsia"/>
          <w:kern w:val="0"/>
          <w:sz w:val="24"/>
        </w:rPr>
        <w:t>融合校企合作典型案例2项。为全国职业院校培训模具精密制造技术领域教师76人次，为社会开展职业培训3495人次。</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2.“三维度、四对接、四对应”，构建人才培养新模式。</w:t>
      </w:r>
      <w:r>
        <w:rPr>
          <w:rFonts w:ascii="宋体" w:hAnsi="宋体" w:cs="Segoe UI" w:hint="eastAsia"/>
          <w:kern w:val="0"/>
          <w:sz w:val="24"/>
        </w:rPr>
        <w:t>模具专业</w:t>
      </w:r>
      <w:proofErr w:type="gramStart"/>
      <w:r>
        <w:rPr>
          <w:rFonts w:ascii="宋体" w:hAnsi="宋体" w:cs="Segoe UI" w:hint="eastAsia"/>
          <w:kern w:val="0"/>
          <w:sz w:val="24"/>
        </w:rPr>
        <w:t>群通过</w:t>
      </w:r>
      <w:proofErr w:type="gramEnd"/>
      <w:r>
        <w:rPr>
          <w:rFonts w:ascii="宋体" w:hAnsi="宋体" w:cs="Segoe UI" w:hint="eastAsia"/>
          <w:kern w:val="0"/>
          <w:sz w:val="24"/>
        </w:rPr>
        <w:t>优化类型特色、融入产业高端、协同育人三个维度，对接职业标准、岗位需求、大赛标准、“1+X”证书考核标准，构建起“互认、共融、共享”的“岗课赛证”一体化专业群课程体系，实现了专业群建设与类型教育、育人过程与</w:t>
      </w:r>
      <w:proofErr w:type="gramStart"/>
      <w:r>
        <w:rPr>
          <w:rFonts w:ascii="宋体" w:hAnsi="宋体" w:cs="Segoe UI" w:hint="eastAsia"/>
          <w:kern w:val="0"/>
          <w:sz w:val="24"/>
        </w:rPr>
        <w:t>岗课赛证</w:t>
      </w:r>
      <w:proofErr w:type="gramEnd"/>
      <w:r>
        <w:rPr>
          <w:rFonts w:ascii="宋体" w:hAnsi="宋体" w:cs="Segoe UI" w:hint="eastAsia"/>
          <w:kern w:val="0"/>
          <w:sz w:val="24"/>
        </w:rPr>
        <w:t>、教学标准与数字化生产规程、高职与职业本科四个对应，增强了与产业发展的适应性，成为专业群发展新示范。建设国家标准精品在线课程6门、新形态教材6本，完成市级和校级</w:t>
      </w:r>
      <w:proofErr w:type="gramStart"/>
      <w:r>
        <w:rPr>
          <w:rFonts w:ascii="宋体" w:hAnsi="宋体" w:cs="Segoe UI" w:hint="eastAsia"/>
          <w:kern w:val="0"/>
          <w:sz w:val="24"/>
        </w:rPr>
        <w:t>课程思政示范</w:t>
      </w:r>
      <w:proofErr w:type="gramEnd"/>
      <w:r>
        <w:rPr>
          <w:rFonts w:ascii="宋体" w:hAnsi="宋体" w:cs="Segoe UI" w:hint="eastAsia"/>
          <w:kern w:val="0"/>
          <w:sz w:val="24"/>
        </w:rPr>
        <w:t>课建设17门，立项4个教学研究项目。在天津海河教育园区首届创新创业大赛中荣获金奖，参加中国大学生“互联网+”创新创业大赛获铜奖一项。“厂校共育精密模具人才培养机制的探索与实践”获2021年天津市职业教育教学成果奖一等奖1项。</w:t>
      </w:r>
    </w:p>
    <w:p w:rsidR="00A10748" w:rsidRDefault="00E064A3">
      <w:pPr>
        <w:widowControl/>
        <w:shd w:val="clear" w:color="auto" w:fill="FFFFFF"/>
        <w:spacing w:line="400" w:lineRule="exact"/>
        <w:ind w:firstLineChars="200" w:firstLine="482"/>
        <w:jc w:val="left"/>
        <w:rPr>
          <w:rFonts w:ascii="宋体" w:hAnsi="宋体" w:cs="Segoe UI"/>
          <w:kern w:val="0"/>
          <w:sz w:val="24"/>
        </w:rPr>
      </w:pPr>
      <w:r>
        <w:rPr>
          <w:rFonts w:ascii="宋体" w:hAnsi="宋体" w:cs="Segoe UI" w:hint="eastAsia"/>
          <w:b/>
          <w:bCs/>
          <w:kern w:val="0"/>
          <w:sz w:val="24"/>
        </w:rPr>
        <w:t>3.国家技能大师领衔，结构化教师团队建设迈上新台阶。</w:t>
      </w:r>
      <w:r>
        <w:rPr>
          <w:rFonts w:ascii="宋体" w:hAnsi="宋体" w:cs="Segoe UI" w:hint="eastAsia"/>
          <w:kern w:val="0"/>
          <w:sz w:val="24"/>
        </w:rPr>
        <w:t>以国家技能大师为核</w:t>
      </w:r>
      <w:r>
        <w:rPr>
          <w:rFonts w:ascii="宋体" w:hAnsi="宋体" w:cs="Segoe UI" w:hint="eastAsia"/>
          <w:kern w:val="0"/>
          <w:sz w:val="24"/>
        </w:rPr>
        <w:lastRenderedPageBreak/>
        <w:t>心的智能制造装备技术</w:t>
      </w:r>
      <w:proofErr w:type="gramStart"/>
      <w:r>
        <w:rPr>
          <w:rFonts w:ascii="宋体" w:hAnsi="宋体" w:cs="Segoe UI" w:hint="eastAsia"/>
          <w:kern w:val="0"/>
          <w:sz w:val="24"/>
        </w:rPr>
        <w:t>团队获</w:t>
      </w:r>
      <w:proofErr w:type="gramEnd"/>
      <w:r>
        <w:rPr>
          <w:rFonts w:ascii="宋体" w:hAnsi="宋体" w:cs="Segoe UI" w:hint="eastAsia"/>
          <w:kern w:val="0"/>
          <w:sz w:val="24"/>
        </w:rPr>
        <w:t>批天津市职业教育教师教学创新团队，教师获国家教学能力大赛二等奖1项和三等奖2项，市级二等奖3项；教师与学生参加技能大赛获奖35人次，1人获批天津市技能大师建设项目，2名教师获得“天津市技术能手”称号。由技能大师牵头完成的“轴套剥离解决方案”项目解决了海尔洗衣机技术难题并获得海河教育园区企业命题，院校揭榜创新创业大赛金奖，同时与国内知名高校合作，参与国防科技领域基金项目、国家重点研发计划项目5项，教师的科研和创新能力得到极大提升。</w:t>
      </w:r>
    </w:p>
    <w:p w:rsidR="00A10748" w:rsidRDefault="00E064A3">
      <w:pPr>
        <w:widowControl/>
        <w:shd w:val="clear" w:color="auto" w:fill="FFFFFF"/>
        <w:spacing w:line="440" w:lineRule="exact"/>
        <w:ind w:firstLineChars="200" w:firstLine="482"/>
        <w:jc w:val="left"/>
        <w:rPr>
          <w:rFonts w:ascii="宋体" w:hAnsi="宋体" w:cs="Segoe UI"/>
          <w:kern w:val="0"/>
          <w:sz w:val="24"/>
        </w:rPr>
      </w:pPr>
      <w:r>
        <w:rPr>
          <w:rFonts w:ascii="宋体" w:hAnsi="宋体" w:cs="Segoe UI" w:hint="eastAsia"/>
          <w:b/>
          <w:bCs/>
          <w:kern w:val="0"/>
          <w:sz w:val="24"/>
        </w:rPr>
        <w:t>4.突破国外技术垄断，填补国内空白，助力地方经济发展。</w:t>
      </w:r>
      <w:r>
        <w:rPr>
          <w:rFonts w:ascii="宋体" w:hAnsi="宋体" w:cs="Segoe UI" w:hint="eastAsia"/>
          <w:kern w:val="0"/>
          <w:sz w:val="24"/>
        </w:rPr>
        <w:t>专业</w:t>
      </w:r>
      <w:proofErr w:type="gramStart"/>
      <w:r>
        <w:rPr>
          <w:rFonts w:ascii="宋体" w:hAnsi="宋体" w:cs="Segoe UI" w:hint="eastAsia"/>
          <w:kern w:val="0"/>
          <w:sz w:val="24"/>
        </w:rPr>
        <w:t>群主动</w:t>
      </w:r>
      <w:proofErr w:type="gramEnd"/>
      <w:r>
        <w:rPr>
          <w:rFonts w:ascii="宋体" w:hAnsi="宋体" w:cs="Segoe UI" w:hint="eastAsia"/>
          <w:kern w:val="0"/>
          <w:sz w:val="24"/>
        </w:rPr>
        <w:t>对接企业，为企业解决“卡脖子”技术难题，共</w:t>
      </w:r>
      <w:proofErr w:type="gramStart"/>
      <w:r>
        <w:rPr>
          <w:rFonts w:ascii="宋体" w:hAnsi="宋体" w:cs="Segoe UI" w:hint="eastAsia"/>
          <w:kern w:val="0"/>
          <w:sz w:val="24"/>
        </w:rPr>
        <w:t>研</w:t>
      </w:r>
      <w:proofErr w:type="gramEnd"/>
      <w:r>
        <w:rPr>
          <w:rFonts w:ascii="宋体" w:hAnsi="宋体" w:cs="Segoe UI" w:hint="eastAsia"/>
          <w:kern w:val="0"/>
          <w:sz w:val="24"/>
        </w:rPr>
        <w:t>手表机芯零件高速精密级系列模具项目35项，获得“精模奖”一等奖1项，打破了我国机械手表机芯</w:t>
      </w:r>
      <w:proofErr w:type="gramStart"/>
      <w:r>
        <w:rPr>
          <w:rFonts w:ascii="宋体" w:hAnsi="宋体" w:cs="Segoe UI" w:hint="eastAsia"/>
          <w:kern w:val="0"/>
          <w:sz w:val="24"/>
        </w:rPr>
        <w:t>精密级进模具</w:t>
      </w:r>
      <w:proofErr w:type="gramEnd"/>
      <w:r>
        <w:rPr>
          <w:rFonts w:ascii="宋体" w:hAnsi="宋体" w:cs="Segoe UI" w:hint="eastAsia"/>
          <w:kern w:val="0"/>
          <w:sz w:val="24"/>
        </w:rPr>
        <w:t>长期依赖进口的局面，替代了进口，填补了国内空白，为企业累计创造经济价值2200万元。在2022年首届世界职业教育大会上向上级主管部门领导汇报校企合作的“轻工模式”，受到广泛好评。目前模具专业群累计完成技术服务21项，申请专利7项，发表论文15篇。</w:t>
      </w:r>
    </w:p>
    <w:p w:rsidR="00A10748" w:rsidRDefault="00E064A3">
      <w:pPr>
        <w:widowControl/>
        <w:shd w:val="clear" w:color="auto" w:fill="FFFFFF"/>
        <w:spacing w:line="440" w:lineRule="exact"/>
        <w:ind w:firstLineChars="200" w:firstLine="482"/>
        <w:jc w:val="left"/>
        <w:rPr>
          <w:rFonts w:ascii="宋体" w:hAnsi="宋体" w:cs="Segoe UI"/>
          <w:kern w:val="0"/>
          <w:sz w:val="24"/>
        </w:rPr>
      </w:pPr>
      <w:r>
        <w:rPr>
          <w:rFonts w:ascii="宋体" w:hAnsi="宋体" w:cs="Segoe UI" w:hint="eastAsia"/>
          <w:b/>
          <w:bCs/>
          <w:kern w:val="0"/>
          <w:sz w:val="24"/>
        </w:rPr>
        <w:t>5.打造轻工行业及鲁班工</w:t>
      </w:r>
      <w:proofErr w:type="gramStart"/>
      <w:r>
        <w:rPr>
          <w:rFonts w:ascii="宋体" w:hAnsi="宋体" w:cs="Segoe UI" w:hint="eastAsia"/>
          <w:b/>
          <w:bCs/>
          <w:kern w:val="0"/>
          <w:sz w:val="24"/>
        </w:rPr>
        <w:t>坊建设</w:t>
      </w:r>
      <w:proofErr w:type="gramEnd"/>
      <w:r>
        <w:rPr>
          <w:rFonts w:ascii="宋体" w:hAnsi="宋体" w:cs="Segoe UI" w:hint="eastAsia"/>
          <w:b/>
          <w:bCs/>
          <w:kern w:val="0"/>
          <w:sz w:val="24"/>
        </w:rPr>
        <w:t>标准，推动中国职业教育标准“走出去”。</w:t>
      </w:r>
      <w:r>
        <w:rPr>
          <w:rFonts w:ascii="宋体" w:hAnsi="宋体" w:cs="Segoe UI" w:hint="eastAsia"/>
          <w:kern w:val="0"/>
          <w:sz w:val="24"/>
        </w:rPr>
        <w:t>牵头立项模具专业高质量发展研究课题及行业标准2项，参与起草冲压、注塑模具助理设计师培训及考核规范和模具助理设计师培训申报条件3项标准，完成4个国</w:t>
      </w:r>
      <w:r>
        <w:rPr>
          <w:rFonts w:ascii="宋体" w:hAnsi="宋体" w:cs="Segoe UI" w:hint="eastAsia"/>
          <w:kern w:val="0"/>
          <w:sz w:val="24"/>
        </w:rPr>
        <w:lastRenderedPageBreak/>
        <w:t>际化专业标准开发，开发了2本双语教材以及2个专业的初、中、高级培训大纲，在当地职业教育中发挥了较大作用，专业群的国际影响力得到显著提升。分享了独具特色的工程实践创新项目（EPIP）教学模式，为中国职业教育“走出去”</w:t>
      </w:r>
      <w:proofErr w:type="gramStart"/>
      <w:r>
        <w:rPr>
          <w:rFonts w:ascii="宋体" w:hAnsi="宋体" w:cs="Segoe UI" w:hint="eastAsia"/>
          <w:kern w:val="0"/>
          <w:sz w:val="24"/>
        </w:rPr>
        <w:t>作出</w:t>
      </w:r>
      <w:proofErr w:type="gramEnd"/>
      <w:r>
        <w:rPr>
          <w:rFonts w:ascii="宋体" w:hAnsi="宋体" w:cs="Segoe UI" w:hint="eastAsia"/>
          <w:kern w:val="0"/>
          <w:sz w:val="24"/>
        </w:rPr>
        <w:t>贡献。同时为中资企业培训本土化技能型人才550人次。</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回首向来风雨路，初心如</w:t>
      </w:r>
      <w:proofErr w:type="gramStart"/>
      <w:r>
        <w:rPr>
          <w:rFonts w:ascii="宋体" w:hAnsi="宋体" w:cs="Segoe UI" w:hint="eastAsia"/>
          <w:kern w:val="0"/>
          <w:sz w:val="24"/>
        </w:rPr>
        <w:t>磐</w:t>
      </w:r>
      <w:proofErr w:type="gramEnd"/>
      <w:r>
        <w:rPr>
          <w:rFonts w:ascii="宋体" w:hAnsi="宋体" w:cs="Segoe UI" w:hint="eastAsia"/>
          <w:kern w:val="0"/>
          <w:sz w:val="24"/>
        </w:rPr>
        <w:t>谱华章。经过将近60年的专业积淀和快速发展，模具专业群锚定类型教育新方向，主动服务区域经济，依托产业学院和职教集团，行业企业从“共投、共建、共管、共用、共享、共赢”六个维度</w:t>
      </w:r>
      <w:proofErr w:type="gramStart"/>
      <w:r>
        <w:rPr>
          <w:rFonts w:ascii="宋体" w:hAnsi="宋体" w:cs="Segoe UI" w:hint="eastAsia"/>
          <w:kern w:val="0"/>
          <w:sz w:val="24"/>
        </w:rPr>
        <w:t>践行</w:t>
      </w:r>
      <w:proofErr w:type="gramEnd"/>
      <w:r>
        <w:rPr>
          <w:rFonts w:ascii="宋体" w:hAnsi="宋体" w:cs="Segoe UI" w:hint="eastAsia"/>
          <w:kern w:val="0"/>
          <w:sz w:val="24"/>
        </w:rPr>
        <w:t>共同育人，探索并实践</w:t>
      </w:r>
      <w:proofErr w:type="gramStart"/>
      <w:r>
        <w:rPr>
          <w:rFonts w:ascii="宋体" w:hAnsi="宋体" w:cs="Segoe UI" w:hint="eastAsia"/>
          <w:kern w:val="0"/>
          <w:sz w:val="24"/>
        </w:rPr>
        <w:t>了职普融通</w:t>
      </w:r>
      <w:proofErr w:type="gramEnd"/>
      <w:r>
        <w:rPr>
          <w:rFonts w:ascii="宋体" w:hAnsi="宋体" w:cs="Segoe UI" w:hint="eastAsia"/>
          <w:kern w:val="0"/>
          <w:sz w:val="24"/>
        </w:rPr>
        <w:t>、产教融合、科教</w:t>
      </w:r>
      <w:proofErr w:type="gramStart"/>
      <w:r>
        <w:rPr>
          <w:rFonts w:ascii="宋体" w:hAnsi="宋体" w:cs="Segoe UI" w:hint="eastAsia"/>
          <w:kern w:val="0"/>
          <w:sz w:val="24"/>
        </w:rPr>
        <w:t>融汇</w:t>
      </w:r>
      <w:proofErr w:type="gramEnd"/>
      <w:r>
        <w:rPr>
          <w:rFonts w:ascii="宋体" w:hAnsi="宋体" w:cs="Segoe UI" w:hint="eastAsia"/>
          <w:kern w:val="0"/>
          <w:sz w:val="24"/>
        </w:rPr>
        <w:t>的专业建设路径，实现了</w:t>
      </w:r>
      <w:proofErr w:type="gramStart"/>
      <w:r>
        <w:rPr>
          <w:rFonts w:ascii="宋体" w:hAnsi="宋体" w:cs="Segoe UI" w:hint="eastAsia"/>
          <w:kern w:val="0"/>
          <w:sz w:val="24"/>
        </w:rPr>
        <w:t>岗课赛证</w:t>
      </w:r>
      <w:proofErr w:type="gramEnd"/>
      <w:r>
        <w:rPr>
          <w:rFonts w:ascii="宋体" w:hAnsi="宋体" w:cs="Segoe UI" w:hint="eastAsia"/>
          <w:kern w:val="0"/>
          <w:sz w:val="24"/>
        </w:rPr>
        <w:t>融通和中高本一体化，在打造产教融合校企合作联合体方面取得明显成效，在推进专业发展与区域产业结构调整机制建设方面取得明显改善，在构筑专业国际化办学平台和提高国际化办学水平方面取得明显增强。2023年1月3日，国家教育部门、财政部</w:t>
      </w:r>
      <w:proofErr w:type="gramStart"/>
      <w:r>
        <w:rPr>
          <w:rFonts w:ascii="宋体" w:hAnsi="宋体" w:cs="Segoe UI" w:hint="eastAsia"/>
          <w:kern w:val="0"/>
          <w:sz w:val="24"/>
        </w:rPr>
        <w:t>门中期</w:t>
      </w:r>
      <w:proofErr w:type="gramEnd"/>
      <w:r>
        <w:rPr>
          <w:rFonts w:ascii="宋体" w:hAnsi="宋体" w:cs="Segoe UI" w:hint="eastAsia"/>
          <w:kern w:val="0"/>
          <w:sz w:val="24"/>
        </w:rPr>
        <w:t>绩效评价结果公示，学院评价等级为“优”，模具设计与制造专业群初步形成了具有轻工行业特色的“双高”专业群建设新模式。面向未来，模具专业</w:t>
      </w:r>
      <w:proofErr w:type="gramStart"/>
      <w:r>
        <w:rPr>
          <w:rFonts w:ascii="宋体" w:hAnsi="宋体" w:cs="Segoe UI" w:hint="eastAsia"/>
          <w:kern w:val="0"/>
          <w:sz w:val="24"/>
        </w:rPr>
        <w:t>群全体</w:t>
      </w:r>
      <w:proofErr w:type="gramEnd"/>
      <w:r>
        <w:rPr>
          <w:rFonts w:ascii="宋体" w:hAnsi="宋体" w:cs="Segoe UI" w:hint="eastAsia"/>
          <w:kern w:val="0"/>
          <w:sz w:val="24"/>
        </w:rPr>
        <w:t>教师将继续认真贯彻落实党的二十大精神，对照“双高”建设各项任务要求，以更高的标准完成各项建设工作。</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时间：2023年3月28日</w:t>
      </w:r>
    </w:p>
    <w:p w:rsidR="00A10748" w:rsidRDefault="00E064A3">
      <w:pPr>
        <w:spacing w:line="260" w:lineRule="exact"/>
        <w:jc w:val="right"/>
        <w:rPr>
          <w:rFonts w:ascii="宋体" w:hAnsi="宋体" w:cs="宋体"/>
          <w:kern w:val="0"/>
          <w:szCs w:val="21"/>
        </w:rPr>
      </w:pPr>
      <w:r>
        <w:rPr>
          <w:rFonts w:ascii="华文楷体" w:eastAsia="华文楷体" w:hAnsi="华文楷体" w:hint="eastAsia"/>
          <w:sz w:val="18"/>
          <w:szCs w:val="18"/>
        </w:rPr>
        <w:t>提供者：罗心妍</w:t>
      </w:r>
    </w:p>
    <w:p w:rsidR="00A10748" w:rsidRDefault="00A10748">
      <w:pPr>
        <w:spacing w:line="340" w:lineRule="exact"/>
        <w:jc w:val="right"/>
        <w:rPr>
          <w:rFonts w:ascii="华文楷体" w:eastAsia="华文楷体" w:hAnsi="华文楷体"/>
          <w:szCs w:val="22"/>
        </w:rPr>
        <w:sectPr w:rsidR="00A10748">
          <w:type w:val="continuous"/>
          <w:pgSz w:w="11906" w:h="16838"/>
          <w:pgMar w:top="1440" w:right="1418" w:bottom="1440" w:left="1418" w:header="851" w:footer="992" w:gutter="0"/>
          <w:cols w:num="2" w:space="425"/>
          <w:docGrid w:type="lines" w:linePitch="312"/>
        </w:sectPr>
      </w:pPr>
    </w:p>
    <w:p w:rsidR="00A10748" w:rsidRDefault="00E064A3">
      <w:pPr>
        <w:spacing w:beforeLines="100" w:before="312" w:afterLines="100" w:after="312" w:line="400" w:lineRule="exact"/>
        <w:ind w:left="2249" w:hangingChars="800" w:hanging="2249"/>
        <w:jc w:val="center"/>
        <w:outlineLvl w:val="0"/>
        <w:rPr>
          <w:rFonts w:ascii="宋体" w:hAnsi="宋体" w:cs="宋体"/>
          <w:kern w:val="0"/>
          <w:sz w:val="28"/>
          <w:szCs w:val="28"/>
        </w:rPr>
        <w:sectPr w:rsidR="00A10748">
          <w:type w:val="continuous"/>
          <w:pgSz w:w="11906" w:h="16838"/>
          <w:pgMar w:top="1440" w:right="1800" w:bottom="1440" w:left="1800" w:header="851" w:footer="992" w:gutter="0"/>
          <w:cols w:space="425"/>
          <w:docGrid w:type="lines" w:linePitch="312"/>
        </w:sectPr>
      </w:pPr>
      <w:bookmarkStart w:id="11" w:name="_Toc130912605"/>
      <w:r>
        <w:rPr>
          <w:rFonts w:ascii="宋体" w:hAnsi="宋体" w:cs="Helvetica" w:hint="eastAsia"/>
          <w:b/>
          <w:kern w:val="36"/>
          <w:sz w:val="28"/>
          <w:szCs w:val="28"/>
        </w:rPr>
        <w:lastRenderedPageBreak/>
        <w:t>联合国教科文组织职业技术教育数字化教席在深揭牌</w:t>
      </w:r>
      <w:bookmarkEnd w:id="11"/>
      <w:r>
        <w:rPr>
          <w:rFonts w:ascii="宋体" w:hAnsi="宋体" w:cs="Helvetica" w:hint="eastAsia"/>
          <w:b/>
          <w:kern w:val="36"/>
          <w:sz w:val="28"/>
          <w:szCs w:val="28"/>
        </w:rPr>
        <w:t xml:space="preserve"> </w:t>
      </w:r>
    </w:p>
    <w:p w:rsidR="00A10748" w:rsidRDefault="00E064A3">
      <w:pPr>
        <w:widowControl/>
        <w:shd w:val="clear" w:color="auto" w:fill="FFFFFF"/>
        <w:spacing w:line="400" w:lineRule="exact"/>
        <w:ind w:firstLineChars="200" w:firstLine="480"/>
        <w:rPr>
          <w:rFonts w:ascii="宋体" w:hAnsi="宋体" w:cs="Segoe UI"/>
          <w:kern w:val="0"/>
          <w:sz w:val="24"/>
        </w:rPr>
      </w:pPr>
      <w:r>
        <w:rPr>
          <w:rFonts w:ascii="宋体" w:hAnsi="宋体" w:cs="Segoe UI" w:hint="eastAsia"/>
          <w:kern w:val="0"/>
          <w:sz w:val="24"/>
        </w:rPr>
        <w:lastRenderedPageBreak/>
        <w:t>今天，联合国教科文组织职业技术教育数字化教席（简称“数字化教席”）在深圳职业技术学院揭牌成立。这是我国成功申请的第一个</w:t>
      </w:r>
      <w:proofErr w:type="gramStart"/>
      <w:r>
        <w:rPr>
          <w:rFonts w:ascii="宋体" w:hAnsi="宋体" w:cs="Segoe UI" w:hint="eastAsia"/>
          <w:kern w:val="0"/>
          <w:sz w:val="24"/>
        </w:rPr>
        <w:t>职业教育类教席</w:t>
      </w:r>
      <w:proofErr w:type="gramEnd"/>
      <w:r>
        <w:rPr>
          <w:rFonts w:ascii="宋体" w:hAnsi="宋体" w:cs="Segoe UI" w:hint="eastAsia"/>
          <w:kern w:val="0"/>
          <w:sz w:val="24"/>
        </w:rPr>
        <w:t>，也是我国高职院校成功申请的第一个教席。</w:t>
      </w:r>
    </w:p>
    <w:p w:rsidR="00A10748" w:rsidRDefault="00E064A3">
      <w:pPr>
        <w:widowControl/>
        <w:shd w:val="clear" w:color="auto" w:fill="FFFFFF"/>
        <w:spacing w:line="400" w:lineRule="exact"/>
        <w:ind w:firstLineChars="200" w:firstLine="480"/>
        <w:rPr>
          <w:rFonts w:ascii="宋体" w:hAnsi="宋体" w:cs="Segoe UI"/>
          <w:kern w:val="0"/>
          <w:sz w:val="24"/>
        </w:rPr>
      </w:pPr>
      <w:r>
        <w:rPr>
          <w:rFonts w:ascii="宋体" w:hAnsi="宋体" w:cs="Segoe UI" w:hint="eastAsia"/>
          <w:kern w:val="0"/>
          <w:sz w:val="24"/>
        </w:rPr>
        <w:t>据悉，联合国教科文组织教席是“联合国教科文组织姊妹大学/教席计划”的主要组成项目之一，已成为联合国教科文组织推动全球高等教育研究国际合作的主要形式，获得全球117个国家850家机构的认可和积极参与。</w:t>
      </w:r>
    </w:p>
    <w:p w:rsidR="00A10748" w:rsidRDefault="00E064A3">
      <w:pPr>
        <w:widowControl/>
        <w:shd w:val="clear" w:color="auto" w:fill="FFFFFF"/>
        <w:spacing w:line="400" w:lineRule="exact"/>
        <w:ind w:firstLineChars="200" w:firstLine="480"/>
        <w:rPr>
          <w:rFonts w:ascii="宋体" w:hAnsi="宋体" w:cs="Segoe UI"/>
          <w:kern w:val="0"/>
          <w:sz w:val="24"/>
        </w:rPr>
      </w:pPr>
      <w:r>
        <w:rPr>
          <w:rFonts w:ascii="宋体" w:hAnsi="宋体" w:cs="Segoe UI" w:hint="eastAsia"/>
          <w:kern w:val="0"/>
          <w:sz w:val="24"/>
        </w:rPr>
        <w:t>深职院党委书记杨欣斌领导的团队，在2021年3月向联合国教科文组织申请联合国教科文组织职业技术教育数字化教席。2022年10月，双方正式签订教席协议，批准杨欣斌为新教席的主持人。深职院从全球近200所顶尖研究型大学和研究机构的激烈竞争中脱颖而出，获</w:t>
      </w:r>
      <w:proofErr w:type="gramStart"/>
      <w:r>
        <w:rPr>
          <w:rFonts w:ascii="宋体" w:hAnsi="宋体" w:cs="Segoe UI" w:hint="eastAsia"/>
          <w:kern w:val="0"/>
          <w:sz w:val="24"/>
        </w:rPr>
        <w:t>批设立</w:t>
      </w:r>
      <w:proofErr w:type="gramEnd"/>
      <w:r>
        <w:rPr>
          <w:rFonts w:ascii="宋体" w:hAnsi="宋体" w:cs="Segoe UI" w:hint="eastAsia"/>
          <w:kern w:val="0"/>
          <w:sz w:val="24"/>
        </w:rPr>
        <w:t>职业技术教育数字化教席。这标志着学校的研究力量、数字化转型的基础条件和现有的教学科研成果，已经在国际职教界居于前列。</w:t>
      </w:r>
    </w:p>
    <w:p w:rsidR="00A10748" w:rsidRDefault="00E064A3">
      <w:pPr>
        <w:widowControl/>
        <w:shd w:val="clear" w:color="auto" w:fill="FFFFFF"/>
        <w:spacing w:line="400" w:lineRule="exact"/>
        <w:ind w:firstLineChars="200" w:firstLine="480"/>
        <w:rPr>
          <w:rFonts w:ascii="宋体" w:hAnsi="宋体" w:cs="Segoe UI"/>
          <w:kern w:val="0"/>
          <w:sz w:val="24"/>
        </w:rPr>
      </w:pPr>
      <w:r>
        <w:rPr>
          <w:rFonts w:ascii="宋体" w:hAnsi="宋体" w:cs="Segoe UI" w:hint="eastAsia"/>
          <w:kern w:val="0"/>
          <w:sz w:val="24"/>
        </w:rPr>
        <w:t>杨欣斌表示，数字化</w:t>
      </w:r>
      <w:proofErr w:type="gramStart"/>
      <w:r>
        <w:rPr>
          <w:rFonts w:ascii="宋体" w:hAnsi="宋体" w:cs="Segoe UI" w:hint="eastAsia"/>
          <w:kern w:val="0"/>
          <w:sz w:val="24"/>
        </w:rPr>
        <w:t>教席将以</w:t>
      </w:r>
      <w:proofErr w:type="gramEnd"/>
      <w:r>
        <w:rPr>
          <w:rFonts w:ascii="宋体" w:hAnsi="宋体" w:cs="Segoe UI" w:hint="eastAsia"/>
          <w:kern w:val="0"/>
          <w:sz w:val="24"/>
        </w:rPr>
        <w:t>“共商、共建、共享”为原则，通过南南合作与多方合作，开展职业技术教育数字化理论研究，开发数字技术类专业及教学资源库，</w:t>
      </w:r>
      <w:r>
        <w:rPr>
          <w:rFonts w:ascii="宋体" w:hAnsi="宋体" w:cs="Segoe UI" w:hint="eastAsia"/>
          <w:kern w:val="0"/>
          <w:sz w:val="24"/>
        </w:rPr>
        <w:lastRenderedPageBreak/>
        <w:t>推动传统专业的数字化转型，开发通用数字技术职业资格证书与教学标准，建设智慧课堂与虚拟实训生态系统，加强教师数字化能力培训，探索数字技术赋能教与学的新技术和新方法，提升职业院校数字化治理与教学能力，缩小“数字鸿沟”，促进教育公平、终身学习和全球经济社会可持续发展。</w:t>
      </w:r>
    </w:p>
    <w:p w:rsidR="00A10748" w:rsidRDefault="00E064A3">
      <w:pPr>
        <w:widowControl/>
        <w:shd w:val="clear" w:color="auto" w:fill="FFFFFF"/>
        <w:spacing w:line="400" w:lineRule="exact"/>
        <w:ind w:firstLineChars="200" w:firstLine="480"/>
        <w:rPr>
          <w:rFonts w:ascii="宋体" w:hAnsi="宋体" w:cs="Segoe UI"/>
          <w:kern w:val="0"/>
          <w:sz w:val="24"/>
        </w:rPr>
      </w:pPr>
      <w:r>
        <w:rPr>
          <w:rFonts w:ascii="宋体" w:hAnsi="宋体" w:cs="Segoe UI" w:hint="eastAsia"/>
          <w:kern w:val="0"/>
          <w:sz w:val="24"/>
        </w:rPr>
        <w:t>未来，深职院将依托数字化教席这一国际平台，为世界持续贡献方案和智慧，助</w:t>
      </w:r>
      <w:proofErr w:type="gramStart"/>
      <w:r>
        <w:rPr>
          <w:rFonts w:ascii="宋体" w:hAnsi="宋体" w:cs="Segoe UI" w:hint="eastAsia"/>
          <w:kern w:val="0"/>
          <w:sz w:val="24"/>
        </w:rPr>
        <w:t>推全球</w:t>
      </w:r>
      <w:proofErr w:type="gramEnd"/>
      <w:r>
        <w:rPr>
          <w:rFonts w:ascii="宋体" w:hAnsi="宋体" w:cs="Segoe UI" w:hint="eastAsia"/>
          <w:kern w:val="0"/>
          <w:sz w:val="24"/>
        </w:rPr>
        <w:t>职业教育创新发展，助推中国职业教育步入世界职教舞台中央。</w:t>
      </w:r>
    </w:p>
    <w:p w:rsidR="00A10748" w:rsidRDefault="00E064A3">
      <w:pPr>
        <w:widowControl/>
        <w:shd w:val="clear" w:color="auto" w:fill="FFFFFF"/>
        <w:spacing w:line="400" w:lineRule="exact"/>
        <w:ind w:firstLineChars="200" w:firstLine="480"/>
        <w:rPr>
          <w:rFonts w:ascii="宋体" w:hAnsi="宋体" w:cs="Segoe UI"/>
          <w:kern w:val="0"/>
          <w:sz w:val="24"/>
        </w:rPr>
      </w:pPr>
      <w:r>
        <w:rPr>
          <w:rFonts w:ascii="宋体" w:hAnsi="宋体" w:cs="Segoe UI" w:hint="eastAsia"/>
          <w:kern w:val="0"/>
          <w:sz w:val="24"/>
        </w:rPr>
        <w:t>据了解，当天还举办了2023全球职业教育数字化转型（深圳）论坛。论坛以“拥抱数字经济，领航数字转型”为主题，专家学者等围绕联合国教科文组织职业技术教育数字化教席的使命、联合国教科文组织职业教育数字化转型项目等5个专题开展深度研讨，共同探讨职业技术教育领域数字化转型的方法论与路径，为全球职业教育的高质量发展贡献智慧。</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来源：《中国教育新闻网》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时间：2023年3月16日</w:t>
      </w:r>
    </w:p>
    <w:p w:rsidR="00A10748" w:rsidRDefault="00E064A3">
      <w:pPr>
        <w:spacing w:line="260" w:lineRule="exact"/>
        <w:jc w:val="right"/>
        <w:rPr>
          <w:rFonts w:ascii="Segoe UI" w:hAnsi="Segoe UI" w:cs="Segoe UI"/>
          <w:kern w:val="0"/>
          <w:szCs w:val="21"/>
        </w:rPr>
      </w:pPr>
      <w:r>
        <w:rPr>
          <w:rFonts w:ascii="华文楷体" w:eastAsia="华文楷体" w:hAnsi="华文楷体" w:hint="eastAsia"/>
          <w:sz w:val="18"/>
          <w:szCs w:val="18"/>
        </w:rPr>
        <w:t>提供者：罗心妍</w:t>
      </w:r>
    </w:p>
    <w:p w:rsidR="00A10748" w:rsidRDefault="00E064A3">
      <w:pPr>
        <w:spacing w:line="280" w:lineRule="exact"/>
        <w:jc w:val="right"/>
        <w:rPr>
          <w:rFonts w:ascii="华文楷体" w:eastAsia="华文楷体" w:hAnsi="华文楷体"/>
          <w:szCs w:val="22"/>
        </w:rPr>
        <w:sectPr w:rsidR="00A10748">
          <w:type w:val="continuous"/>
          <w:pgSz w:w="11906" w:h="16838"/>
          <w:pgMar w:top="1440" w:right="1304" w:bottom="1440" w:left="1304" w:header="851" w:footer="992" w:gutter="0"/>
          <w:cols w:num="2" w:space="425"/>
          <w:docGrid w:type="lines" w:linePitch="312"/>
        </w:sectPr>
      </w:pPr>
      <w:r>
        <w:rPr>
          <w:rFonts w:ascii="Segoe UI" w:hAnsi="Segoe UI" w:cs="Segoe UI"/>
          <w:kern w:val="0"/>
          <w:sz w:val="24"/>
        </w:rPr>
        <w:t> </w:t>
      </w:r>
      <w:r>
        <w:rPr>
          <w:rFonts w:ascii="华文楷体" w:eastAsia="华文楷体" w:hAnsi="华文楷体"/>
          <w:szCs w:val="22"/>
        </w:rPr>
        <w:t> </w:t>
      </w:r>
    </w:p>
    <w:p w:rsidR="00A10748" w:rsidRDefault="00E064A3">
      <w:pPr>
        <w:spacing w:beforeLines="100" w:before="312" w:afterLines="100" w:after="312" w:line="400" w:lineRule="exact"/>
        <w:jc w:val="center"/>
        <w:outlineLvl w:val="0"/>
        <w:rPr>
          <w:rFonts w:ascii="宋体" w:hAnsi="宋体" w:cs="Helvetica"/>
          <w:b/>
          <w:kern w:val="36"/>
          <w:sz w:val="28"/>
          <w:szCs w:val="28"/>
        </w:rPr>
      </w:pPr>
      <w:bookmarkStart w:id="12" w:name="_Toc130912606"/>
      <w:r>
        <w:rPr>
          <w:rFonts w:ascii="宋体" w:hAnsi="宋体" w:cs="Helvetica"/>
          <w:b/>
          <w:bCs/>
          <w:kern w:val="36"/>
          <w:sz w:val="28"/>
          <w:szCs w:val="28"/>
        </w:rPr>
        <w:lastRenderedPageBreak/>
        <w:t>高职连续四年招生量超本科 职教体系改革启动</w:t>
      </w:r>
      <w:bookmarkEnd w:id="12"/>
    </w:p>
    <w:p w:rsidR="00A10748" w:rsidRDefault="00A10748">
      <w:pPr>
        <w:spacing w:beforeLines="300" w:before="936" w:afterLines="100" w:after="312" w:line="400" w:lineRule="exact"/>
        <w:jc w:val="center"/>
        <w:outlineLvl w:val="0"/>
        <w:rPr>
          <w:rFonts w:ascii="宋体" w:hAnsi="宋体" w:cs="Helvetica"/>
          <w:b/>
          <w:kern w:val="36"/>
          <w:sz w:val="28"/>
          <w:szCs w:val="28"/>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380" w:lineRule="exact"/>
        <w:ind w:firstLineChars="200" w:firstLine="480"/>
        <w:jc w:val="left"/>
        <w:rPr>
          <w:rFonts w:ascii="宋体" w:hAnsi="宋体" w:cs="Segoe UI"/>
          <w:bCs/>
          <w:kern w:val="0"/>
          <w:sz w:val="24"/>
        </w:rPr>
      </w:pPr>
      <w:r>
        <w:rPr>
          <w:rFonts w:ascii="宋体" w:hAnsi="宋体" w:cs="Segoe UI" w:hint="eastAsia"/>
          <w:bCs/>
          <w:kern w:val="0"/>
          <w:sz w:val="24"/>
        </w:rPr>
        <w:lastRenderedPageBreak/>
        <w:t>3月23日，</w:t>
      </w:r>
      <w:hyperlink r:id="rId18" w:tgtFrame="https://finance.eastmoney.com/a/_blank" w:history="1">
        <w:r>
          <w:rPr>
            <w:rFonts w:ascii="宋体" w:hAnsi="宋体" w:cs="Segoe UI" w:hint="eastAsia"/>
            <w:bCs/>
            <w:kern w:val="0"/>
            <w:sz w:val="24"/>
          </w:rPr>
          <w:t>教育</w:t>
        </w:r>
      </w:hyperlink>
      <w:r>
        <w:rPr>
          <w:rFonts w:ascii="宋体" w:hAnsi="宋体" w:cs="Segoe UI" w:hint="eastAsia"/>
          <w:bCs/>
          <w:kern w:val="0"/>
          <w:sz w:val="24"/>
        </w:rPr>
        <w:t>部最新披露的2022年全国</w:t>
      </w:r>
      <w:hyperlink r:id="rId19" w:tgtFrame="https://finance.eastmoney.com/a/_blank" w:history="1">
        <w:r>
          <w:rPr>
            <w:rFonts w:ascii="宋体" w:hAnsi="宋体" w:cs="Segoe UI" w:hint="eastAsia"/>
            <w:bCs/>
            <w:kern w:val="0"/>
            <w:sz w:val="24"/>
          </w:rPr>
          <w:t>教育</w:t>
        </w:r>
      </w:hyperlink>
      <w:r>
        <w:rPr>
          <w:rFonts w:ascii="宋体" w:hAnsi="宋体" w:cs="Segoe UI" w:hint="eastAsia"/>
          <w:bCs/>
          <w:kern w:val="0"/>
          <w:sz w:val="24"/>
        </w:rPr>
        <w:t>事业发展数据显示，高等职业院校(</w:t>
      </w:r>
      <w:proofErr w:type="gramStart"/>
      <w:r>
        <w:rPr>
          <w:rFonts w:ascii="宋体" w:hAnsi="宋体" w:cs="Segoe UI" w:hint="eastAsia"/>
          <w:bCs/>
          <w:kern w:val="0"/>
          <w:sz w:val="24"/>
        </w:rPr>
        <w:t>含职业</w:t>
      </w:r>
      <w:proofErr w:type="gramEnd"/>
      <w:r>
        <w:rPr>
          <w:rFonts w:ascii="宋体" w:hAnsi="宋体" w:cs="Segoe UI" w:hint="eastAsia"/>
          <w:bCs/>
          <w:kern w:val="0"/>
          <w:sz w:val="24"/>
        </w:rPr>
        <w:t>本科)招生规模连续4年超过普通本科，过半数中职毕业生升入高职(专科)和本科继续学习。近两年来，职业</w:t>
      </w:r>
      <w:hyperlink r:id="rId20" w:tgtFrame="https://finance.eastmoney.com/a/_blank" w:history="1">
        <w:r>
          <w:rPr>
            <w:rFonts w:ascii="宋体" w:hAnsi="宋体" w:cs="Segoe UI" w:hint="eastAsia"/>
            <w:bCs/>
            <w:kern w:val="0"/>
            <w:sz w:val="24"/>
          </w:rPr>
          <w:t>教育</w:t>
        </w:r>
      </w:hyperlink>
      <w:r>
        <w:rPr>
          <w:rFonts w:ascii="宋体" w:hAnsi="宋体" w:cs="Segoe UI" w:hint="eastAsia"/>
          <w:bCs/>
          <w:kern w:val="0"/>
          <w:sz w:val="24"/>
        </w:rPr>
        <w:t>在专业设置、升学考试等方面持续创新。而为助力职教改革，教育部在今年将设计启动实施“现代</w:t>
      </w:r>
      <w:hyperlink r:id="rId21" w:tgtFrame="https://finance.eastmoney.com/a/_blank" w:history="1">
        <w:r>
          <w:rPr>
            <w:rFonts w:ascii="宋体" w:hAnsi="宋体" w:cs="Segoe UI" w:hint="eastAsia"/>
            <w:bCs/>
            <w:kern w:val="0"/>
            <w:sz w:val="24"/>
          </w:rPr>
          <w:t>职业教育</w:t>
        </w:r>
      </w:hyperlink>
      <w:r>
        <w:rPr>
          <w:rFonts w:ascii="宋体" w:hAnsi="宋体" w:cs="Segoe UI" w:hint="eastAsia"/>
          <w:bCs/>
          <w:kern w:val="0"/>
          <w:sz w:val="24"/>
        </w:rPr>
        <w:t>体系建设改革推进工程”，依托“一体两翼”改革载体，推进五大任务。</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lastRenderedPageBreak/>
        <w:t>高职院校招生规模连续4年超本科</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我国的</w:t>
      </w:r>
      <w:hyperlink r:id="rId22" w:tgtFrame="https://finance.eastmoney.com/a/_blank" w:history="1">
        <w:r>
          <w:rPr>
            <w:rFonts w:ascii="宋体" w:hAnsi="宋体" w:cs="Segoe UI" w:hint="eastAsia"/>
            <w:bCs/>
            <w:kern w:val="0"/>
            <w:sz w:val="24"/>
          </w:rPr>
          <w:t>职业教育</w:t>
        </w:r>
      </w:hyperlink>
      <w:r>
        <w:rPr>
          <w:rFonts w:ascii="宋体" w:hAnsi="宋体" w:cs="Segoe UI" w:hint="eastAsia"/>
          <w:bCs/>
          <w:kern w:val="0"/>
          <w:sz w:val="24"/>
        </w:rPr>
        <w:t>正进入</w:t>
      </w:r>
      <w:proofErr w:type="gramStart"/>
      <w:r>
        <w:rPr>
          <w:rFonts w:ascii="宋体" w:hAnsi="宋体" w:cs="Segoe UI" w:hint="eastAsia"/>
          <w:bCs/>
          <w:kern w:val="0"/>
          <w:sz w:val="24"/>
        </w:rPr>
        <w:t>职普协调</w:t>
      </w:r>
      <w:proofErr w:type="gramEnd"/>
      <w:r>
        <w:rPr>
          <w:rFonts w:ascii="宋体" w:hAnsi="宋体" w:cs="Segoe UI" w:hint="eastAsia"/>
          <w:bCs/>
          <w:kern w:val="0"/>
          <w:sz w:val="24"/>
        </w:rPr>
        <w:t>发展的新阶段。教育部最新披露数据显示，高中阶段目前全国共有中等职业学校9752所(含技工学校)。2022年共招生650.69万人，占高中阶段招生的40.71%；在校生1784.61万人，占高中阶段教育的39.67%。</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高等教育阶段，目前全国共有高等职业院校(</w:t>
      </w:r>
      <w:proofErr w:type="gramStart"/>
      <w:r>
        <w:rPr>
          <w:rFonts w:ascii="宋体" w:hAnsi="宋体" w:cs="Segoe UI" w:hint="eastAsia"/>
          <w:bCs/>
          <w:kern w:val="0"/>
          <w:sz w:val="24"/>
        </w:rPr>
        <w:t>含职业</w:t>
      </w:r>
      <w:proofErr w:type="gramEnd"/>
      <w:r>
        <w:rPr>
          <w:rFonts w:ascii="宋体" w:hAnsi="宋体" w:cs="Segoe UI" w:hint="eastAsia"/>
          <w:bCs/>
          <w:kern w:val="0"/>
          <w:sz w:val="24"/>
        </w:rPr>
        <w:t>本科)1521所，2022年招生546.61万人(不含五年制高职转入专科招生54.29万人)，已连续4年超过普通本科招生规模。教育部</w:t>
      </w:r>
      <w:hyperlink r:id="rId23" w:tgtFrame="https://finance.eastmoney.com/a/_blank" w:history="1">
        <w:r>
          <w:rPr>
            <w:rFonts w:ascii="宋体" w:hAnsi="宋体" w:cs="Segoe UI" w:hint="eastAsia"/>
            <w:bCs/>
            <w:kern w:val="0"/>
            <w:sz w:val="24"/>
          </w:rPr>
          <w:t>职业教育</w:t>
        </w:r>
      </w:hyperlink>
      <w:r>
        <w:rPr>
          <w:rFonts w:ascii="宋体" w:hAnsi="宋体" w:cs="Segoe UI" w:hint="eastAsia"/>
          <w:bCs/>
          <w:kern w:val="0"/>
          <w:sz w:val="24"/>
        </w:rPr>
        <w:t>与成人教育司副司长林宇表示，“中等职业教育和高等职业教育发展的重点都在于加强内涵建设，提高人才培养的质量和适应性”。</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据了解，为培养更多高素质技术技能人才，各地各职业院校正围绕专业设置、培养方式进行创新。以北京为例，据北京市教委发布的中等职业学校新增专业备案显示，23所学校共新增了45个专业，其中不乏直播电商服务、婴幼儿托育、康养休闲旅游服务等贴合产业发展的专业，以此实现职业教育与人才市场需求的产业发展实际的紧密对接。</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proofErr w:type="gramStart"/>
      <w:r>
        <w:rPr>
          <w:rFonts w:ascii="宋体" w:hAnsi="宋体" w:cs="Segoe UI" w:hint="eastAsia"/>
          <w:bCs/>
          <w:kern w:val="0"/>
          <w:sz w:val="24"/>
        </w:rPr>
        <w:t>打造市域产</w:t>
      </w:r>
      <w:proofErr w:type="gramEnd"/>
      <w:r>
        <w:rPr>
          <w:rFonts w:ascii="宋体" w:hAnsi="宋体" w:cs="Segoe UI" w:hint="eastAsia"/>
          <w:bCs/>
          <w:kern w:val="0"/>
          <w:sz w:val="24"/>
        </w:rPr>
        <w:t>教联合体</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在已有实践之外，各项</w:t>
      </w:r>
      <w:proofErr w:type="gramStart"/>
      <w:r>
        <w:rPr>
          <w:rFonts w:ascii="宋体" w:hAnsi="宋体" w:cs="Segoe UI" w:hint="eastAsia"/>
          <w:bCs/>
          <w:kern w:val="0"/>
          <w:sz w:val="24"/>
        </w:rPr>
        <w:t>围绕职普融通</w:t>
      </w:r>
      <w:proofErr w:type="gramEnd"/>
      <w:r>
        <w:rPr>
          <w:rFonts w:ascii="宋体" w:hAnsi="宋体" w:cs="Segoe UI" w:hint="eastAsia"/>
          <w:bCs/>
          <w:kern w:val="0"/>
          <w:sz w:val="24"/>
        </w:rPr>
        <w:t>、关注职教人才发展的政策和举措也正在路上。</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2022年12月，教育部印发《关于深化现代职业教育体系建设改革的意见》(以下简称《意见》)，明确提出扩大应用型本科学校在职教高考中的招生规模。支持各省开展中职与高职(3+2)五年贯通、</w:t>
      </w:r>
      <w:r>
        <w:rPr>
          <w:rFonts w:ascii="宋体" w:hAnsi="宋体" w:cs="Segoe UI" w:hint="eastAsia"/>
          <w:bCs/>
          <w:kern w:val="0"/>
          <w:sz w:val="24"/>
        </w:rPr>
        <w:lastRenderedPageBreak/>
        <w:t>中职与职业本科或应用型本科(3+4)七年贯通、高职专科与职业本科或应用型本科(3+2)五年贯通培养；完善本科学校招收具有工作经历的职业学校毕业生的办法等。</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此外，《意见》要求各地根据职业学校学生特点，</w:t>
      </w:r>
      <w:proofErr w:type="gramStart"/>
      <w:r>
        <w:rPr>
          <w:rFonts w:ascii="宋体" w:hAnsi="宋体" w:cs="Segoe UI" w:hint="eastAsia"/>
          <w:bCs/>
          <w:kern w:val="0"/>
          <w:sz w:val="24"/>
        </w:rPr>
        <w:t>完善专升本考试</w:t>
      </w:r>
      <w:proofErr w:type="gramEnd"/>
      <w:r>
        <w:rPr>
          <w:rFonts w:ascii="宋体" w:hAnsi="宋体" w:cs="Segoe UI" w:hint="eastAsia"/>
          <w:bCs/>
          <w:kern w:val="0"/>
          <w:sz w:val="24"/>
        </w:rPr>
        <w:t>办法和培养方式，支持高水平本科学校参与职业教育改革，</w:t>
      </w:r>
      <w:proofErr w:type="gramStart"/>
      <w:r>
        <w:rPr>
          <w:rFonts w:ascii="宋体" w:hAnsi="宋体" w:cs="Segoe UI" w:hint="eastAsia"/>
          <w:bCs/>
          <w:kern w:val="0"/>
          <w:sz w:val="24"/>
        </w:rPr>
        <w:t>推进职普融通</w:t>
      </w:r>
      <w:proofErr w:type="gramEnd"/>
      <w:r>
        <w:rPr>
          <w:rFonts w:ascii="宋体" w:hAnsi="宋体" w:cs="Segoe UI" w:hint="eastAsia"/>
          <w:bCs/>
          <w:kern w:val="0"/>
          <w:sz w:val="24"/>
        </w:rPr>
        <w:t>、协调发展。</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林宇在接受采访时表示，今年教育部设计启动实施了“现代职业教育体系建设改革推进工程”，并列为教育部今年的工作要点，作为九项重点行动之一。同时在落实《意见》的具体安排上，教育部今年将依托“一体两翼”改革载体，推进五大任务。</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林宇进一步解释道：“所谓‘一体’是指选择有迫切需要、条件基础好、改革意愿强的省(自治区、直辖市)，探索省域现代职业教育体系建设新模式。‘两翼’则是以产教园区为基础，打造兼具人才培养、创新创业、促进产业经济高质量发展功能的市域产教联合体，同时支持重点行业领域龙头企业与高水平高校、职业学校共同牵头，打造全国性行业产教融合共同体。”</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关于“五重点”，林宇表示，一是围绕打造核心课程、优质教材、教师团队、实践项目，提升职业学校关键办学能力。二是建设“双师型”教师队伍。三是建设</w:t>
      </w:r>
      <w:proofErr w:type="gramStart"/>
      <w:r>
        <w:rPr>
          <w:rFonts w:ascii="宋体" w:hAnsi="宋体" w:cs="Segoe UI" w:hint="eastAsia"/>
          <w:bCs/>
          <w:kern w:val="0"/>
          <w:sz w:val="24"/>
        </w:rPr>
        <w:t>集实践</w:t>
      </w:r>
      <w:proofErr w:type="gramEnd"/>
      <w:r>
        <w:rPr>
          <w:rFonts w:ascii="宋体" w:hAnsi="宋体" w:cs="Segoe UI" w:hint="eastAsia"/>
          <w:bCs/>
          <w:kern w:val="0"/>
          <w:sz w:val="24"/>
        </w:rPr>
        <w:t>教学、社会培训、真实生产和技术服务功能为一体的开放型区域产教融合实践中心。四是完善职教高考和接续培养相关制度，进一步拓展学生成长成才通道。</w:t>
      </w:r>
      <w:r>
        <w:rPr>
          <w:rFonts w:ascii="宋体" w:hAnsi="宋体" w:cs="Segoe UI" w:hint="eastAsia"/>
          <w:bCs/>
          <w:kern w:val="0"/>
          <w:sz w:val="24"/>
        </w:rPr>
        <w:lastRenderedPageBreak/>
        <w:t>五是建设国际化标杆学校，推出一批具有国际影响力的专业标准、课程标准和优质教学资源，推动职业院校“随企出海”，打造更多职业教育“走出去”品牌，创新职业教育国际交流与合作机制。</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职教多元化升学打通</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去年修订的《职业教育法》曾明确提出，要在义务教育后的不同阶段因地制宜、统筹推进职业教育与普通教育协调发展。回到社会关注层面，如何保证职教学生享有同等升学和就业权利，则成为了大家关注的话题。</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据林宇介绍，目前教育部在引导中等职业教育坚持职业教育人才培养要求的基础上，通过中高职贯通、中高本衔接、完善职教高考等，为有意愿够条件的学生提供多种就业、升学发展路径。“2022年全国已有超过一半的中职毕业生升入高职(专科)和本科继续学习。而高职毕业生在保持高就业率的同时，每年也有接近1/5的学生实现升学深造。”</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lastRenderedPageBreak/>
        <w:t>实际上，相比普通教育，职业教育的升学路径更为多元化。</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北京商报记者注意到，目前北京市已启动2023年高等职业教育自主招生报名。据北京市教委要求，各所在京高职院校将采用“文化素质+职业技能”的考试招生方式选拔人才。</w:t>
      </w:r>
      <w:proofErr w:type="gramStart"/>
      <w:r>
        <w:rPr>
          <w:rFonts w:ascii="宋体" w:hAnsi="宋体" w:cs="Segoe UI" w:hint="eastAsia"/>
          <w:bCs/>
          <w:kern w:val="0"/>
          <w:sz w:val="24"/>
        </w:rPr>
        <w:t>若学</w:t>
      </w:r>
      <w:proofErr w:type="gramEnd"/>
      <w:r>
        <w:rPr>
          <w:rFonts w:ascii="宋体" w:hAnsi="宋体" w:cs="Segoe UI" w:hint="eastAsia"/>
          <w:bCs/>
          <w:kern w:val="0"/>
          <w:sz w:val="24"/>
        </w:rPr>
        <w:t>生在自主招生中被录取，将不再参加当年高考，并与当年高考录取的新生统一于秋季入学。根据时间安排，招生院校应于4月底前完成预录取。</w:t>
      </w:r>
    </w:p>
    <w:p w:rsidR="00A10748" w:rsidRDefault="00E064A3">
      <w:pPr>
        <w:widowControl/>
        <w:shd w:val="clear" w:color="auto" w:fill="FFFFFF"/>
        <w:spacing w:line="400" w:lineRule="exact"/>
        <w:ind w:firstLineChars="200" w:firstLine="480"/>
        <w:jc w:val="left"/>
        <w:rPr>
          <w:rFonts w:ascii="宋体" w:hAnsi="宋体" w:cs="Segoe UI"/>
          <w:bCs/>
          <w:kern w:val="0"/>
          <w:sz w:val="24"/>
        </w:rPr>
      </w:pPr>
      <w:r>
        <w:rPr>
          <w:rFonts w:ascii="宋体" w:hAnsi="宋体" w:cs="Segoe UI" w:hint="eastAsia"/>
          <w:bCs/>
          <w:kern w:val="0"/>
          <w:sz w:val="24"/>
        </w:rPr>
        <w:t>针对自主招生，多所在京高职院校也推出相应免试政策。如北京电子科技职业学院共设置7项免试条件，包括高中阶段语文、数学、外语学业水平考试均合格；中</w:t>
      </w:r>
      <w:proofErr w:type="gramStart"/>
      <w:r>
        <w:rPr>
          <w:rFonts w:ascii="宋体" w:hAnsi="宋体" w:cs="Segoe UI" w:hint="eastAsia"/>
          <w:bCs/>
          <w:kern w:val="0"/>
          <w:sz w:val="24"/>
        </w:rPr>
        <w:t>职阶段</w:t>
      </w:r>
      <w:proofErr w:type="gramEnd"/>
      <w:r>
        <w:rPr>
          <w:rFonts w:ascii="宋体" w:hAnsi="宋体" w:cs="Segoe UI" w:hint="eastAsia"/>
          <w:bCs/>
          <w:kern w:val="0"/>
          <w:sz w:val="24"/>
        </w:rPr>
        <w:t>获得国家职业资格证书或初级及以上技能等级证书等，只需满足一项免试条件，考生就能获得免试资格。</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来源：《北京商报》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sz w:val="18"/>
          <w:szCs w:val="18"/>
        </w:rPr>
        <w:t>时间：202</w:t>
      </w:r>
      <w:r>
        <w:rPr>
          <w:rFonts w:ascii="华文楷体" w:eastAsia="华文楷体" w:hAnsi="华文楷体" w:hint="eastAsia"/>
          <w:sz w:val="18"/>
          <w:szCs w:val="18"/>
        </w:rPr>
        <w:t>3</w:t>
      </w:r>
      <w:r>
        <w:rPr>
          <w:rFonts w:ascii="华文楷体" w:eastAsia="华文楷体" w:hAnsi="华文楷体"/>
          <w:sz w:val="18"/>
          <w:szCs w:val="18"/>
        </w:rPr>
        <w:t>年</w:t>
      </w:r>
      <w:r>
        <w:rPr>
          <w:rFonts w:ascii="华文楷体" w:eastAsia="华文楷体" w:hAnsi="华文楷体" w:hint="eastAsia"/>
          <w:sz w:val="18"/>
          <w:szCs w:val="18"/>
        </w:rPr>
        <w:t>3</w:t>
      </w:r>
      <w:r>
        <w:rPr>
          <w:rFonts w:ascii="华文楷体" w:eastAsia="华文楷体" w:hAnsi="华文楷体"/>
          <w:sz w:val="18"/>
          <w:szCs w:val="18"/>
        </w:rPr>
        <w:t>月</w:t>
      </w:r>
      <w:r>
        <w:rPr>
          <w:rFonts w:ascii="华文楷体" w:eastAsia="华文楷体" w:hAnsi="华文楷体" w:hint="eastAsia"/>
          <w:sz w:val="18"/>
          <w:szCs w:val="18"/>
        </w:rPr>
        <w:t>23</w:t>
      </w:r>
      <w:r>
        <w:rPr>
          <w:rFonts w:ascii="华文楷体" w:eastAsia="华文楷体" w:hAnsi="华文楷体"/>
          <w:sz w:val="18"/>
          <w:szCs w:val="18"/>
        </w:rPr>
        <w:t>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240" w:lineRule="exact"/>
        <w:jc w:val="right"/>
        <w:rPr>
          <w:rFonts w:ascii="华文楷体" w:eastAsia="华文楷体" w:hAnsi="华文楷体"/>
          <w:szCs w:val="22"/>
        </w:rPr>
      </w:pPr>
    </w:p>
    <w:p w:rsidR="00A10748" w:rsidRDefault="00A10748">
      <w:pPr>
        <w:spacing w:line="280" w:lineRule="exact"/>
        <w:jc w:val="right"/>
        <w:rPr>
          <w:rFonts w:ascii="华文楷体" w:eastAsia="华文楷体" w:hAnsi="华文楷体"/>
          <w:sz w:val="18"/>
          <w:szCs w:val="18"/>
        </w:rPr>
        <w:sectPr w:rsidR="00A10748">
          <w:type w:val="continuous"/>
          <w:pgSz w:w="11906" w:h="16838"/>
          <w:pgMar w:top="1440" w:right="1474" w:bottom="1440" w:left="1474"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微软雅黑" w:hAnsi="微软雅黑" w:cs="宋体"/>
          <w:kern w:val="36"/>
          <w:sz w:val="36"/>
          <w:szCs w:val="36"/>
        </w:rPr>
      </w:pPr>
      <w:bookmarkStart w:id="13" w:name="_Toc130912607"/>
      <w:proofErr w:type="gramStart"/>
      <w:r>
        <w:rPr>
          <w:rFonts w:ascii="宋体" w:hAnsi="宋体" w:hint="eastAsia"/>
          <w:b/>
          <w:sz w:val="28"/>
          <w:szCs w:val="28"/>
          <w:shd w:val="clear" w:color="auto" w:fill="FFFFFF"/>
        </w:rPr>
        <w:lastRenderedPageBreak/>
        <w:t>职普融通</w:t>
      </w:r>
      <w:proofErr w:type="gramEnd"/>
      <w:r>
        <w:rPr>
          <w:rFonts w:ascii="宋体" w:hAnsi="宋体" w:hint="eastAsia"/>
          <w:b/>
          <w:sz w:val="28"/>
          <w:szCs w:val="28"/>
          <w:shd w:val="clear" w:color="auto" w:fill="FFFFFF"/>
        </w:rPr>
        <w:t>要“双向奔赴”不要“单相思”</w:t>
      </w:r>
      <w:bookmarkEnd w:id="13"/>
    </w:p>
    <w:p w:rsidR="00A10748" w:rsidRDefault="00A10748">
      <w:pPr>
        <w:spacing w:beforeLines="200" w:before="624" w:afterLines="100" w:after="312" w:line="400" w:lineRule="exact"/>
        <w:ind w:left="1546" w:hangingChars="550" w:hanging="1546"/>
        <w:jc w:val="center"/>
        <w:outlineLvl w:val="0"/>
        <w:rPr>
          <w:rFonts w:ascii="宋体" w:hAnsi="宋体" w:cs="Helvetica"/>
          <w:b/>
          <w:kern w:val="36"/>
          <w:sz w:val="28"/>
          <w:szCs w:val="28"/>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lastRenderedPageBreak/>
        <w:t>推动</w:t>
      </w:r>
      <w:proofErr w:type="gramStart"/>
      <w:r>
        <w:rPr>
          <w:rFonts w:ascii="宋体" w:hAnsi="宋体" w:cs="Segoe UI"/>
          <w:kern w:val="0"/>
          <w:sz w:val="24"/>
        </w:rPr>
        <w:t>职普协调</w:t>
      </w:r>
      <w:proofErr w:type="gramEnd"/>
      <w:r>
        <w:rPr>
          <w:rFonts w:ascii="宋体" w:hAnsi="宋体" w:cs="Segoe UI"/>
          <w:kern w:val="0"/>
          <w:sz w:val="24"/>
        </w:rPr>
        <w:t>发展、相互融通可以从横向渗透和纵向贯通两个维度来理解。其本质就是立足大教育观，跳出职教办职教，破除将职业教育作为与普通教育完全分离、相互排斥的闭合系统这样狭隘的类型观。</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陈衍</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国家职业教育指导咨询委员会委员、浙江工业大学职业技术教育研究所所长</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在中共中央办公厅、国务院办公厅印发的《关于深化现代职业教育体系建设改革的意见》（以下简称《意见》）中，一</w:t>
      </w:r>
      <w:r>
        <w:rPr>
          <w:rFonts w:ascii="宋体" w:hAnsi="宋体" w:cs="Segoe UI"/>
          <w:kern w:val="0"/>
          <w:sz w:val="24"/>
        </w:rPr>
        <w:lastRenderedPageBreak/>
        <w:t>个重要的改革方向就是推动</w:t>
      </w:r>
      <w:proofErr w:type="gramStart"/>
      <w:r>
        <w:rPr>
          <w:rFonts w:ascii="宋体" w:hAnsi="宋体" w:cs="Segoe UI"/>
          <w:kern w:val="0"/>
          <w:sz w:val="24"/>
        </w:rPr>
        <w:t>职普协调</w:t>
      </w:r>
      <w:proofErr w:type="gramEnd"/>
      <w:r>
        <w:rPr>
          <w:rFonts w:ascii="宋体" w:hAnsi="宋体" w:cs="Segoe UI"/>
          <w:kern w:val="0"/>
          <w:sz w:val="24"/>
        </w:rPr>
        <w:t>发展、相互融通。</w:t>
      </w:r>
    </w:p>
    <w:p w:rsidR="00A10748" w:rsidRDefault="00E064A3">
      <w:pPr>
        <w:widowControl/>
        <w:shd w:val="clear" w:color="auto" w:fill="FFFFFF"/>
        <w:spacing w:line="400" w:lineRule="exact"/>
        <w:ind w:firstLineChars="200" w:firstLine="480"/>
        <w:jc w:val="left"/>
        <w:rPr>
          <w:rFonts w:ascii="宋体" w:hAnsi="宋体" w:cs="Segoe UI"/>
          <w:kern w:val="0"/>
          <w:sz w:val="24"/>
        </w:rPr>
      </w:pPr>
      <w:proofErr w:type="gramStart"/>
      <w:r>
        <w:rPr>
          <w:rFonts w:ascii="宋体" w:hAnsi="宋体" w:cs="Segoe UI"/>
          <w:kern w:val="0"/>
          <w:sz w:val="24"/>
        </w:rPr>
        <w:t>职普融通</w:t>
      </w:r>
      <w:proofErr w:type="gramEnd"/>
      <w:r>
        <w:rPr>
          <w:rFonts w:ascii="宋体" w:hAnsi="宋体" w:cs="Segoe UI"/>
          <w:kern w:val="0"/>
          <w:sz w:val="24"/>
        </w:rPr>
        <w:t>，指职业教育与普通教育两种教育类型之间的相互融通，旨在打破教育系统内部壁垒，实现两类教育资源共享、教育模式协同、教育成果互认。随着基于我国国情的现代教育体系的发展，</w:t>
      </w:r>
      <w:proofErr w:type="gramStart"/>
      <w:r>
        <w:rPr>
          <w:rFonts w:ascii="宋体" w:hAnsi="宋体" w:cs="Segoe UI"/>
          <w:kern w:val="0"/>
          <w:sz w:val="24"/>
        </w:rPr>
        <w:t>职普融通</w:t>
      </w:r>
      <w:proofErr w:type="gramEnd"/>
      <w:r>
        <w:rPr>
          <w:rFonts w:ascii="宋体" w:hAnsi="宋体" w:cs="Segoe UI"/>
          <w:kern w:val="0"/>
          <w:sz w:val="24"/>
        </w:rPr>
        <w:t>获得了越来越多的关注。从2021年《关于推动现代职业教育高质量发展的意见》中的“加强各学段普通教育与职业教育渗透融通”，到2022年新修订《职业教育法》</w:t>
      </w:r>
      <w:r>
        <w:rPr>
          <w:rFonts w:ascii="宋体" w:hAnsi="宋体" w:cs="Segoe UI"/>
          <w:kern w:val="0"/>
          <w:sz w:val="24"/>
        </w:rPr>
        <w:lastRenderedPageBreak/>
        <w:t>中的“职业教育与普通教育相互融通，不同层次职业教育有效贯通”，再到《意见》中“推动职普协调发展、相互融通”，国家近年来密集出台多份文件，既在顶层设计上明确</w:t>
      </w:r>
      <w:proofErr w:type="gramStart"/>
      <w:r>
        <w:rPr>
          <w:rFonts w:ascii="宋体" w:hAnsi="宋体" w:cs="Segoe UI"/>
          <w:kern w:val="0"/>
          <w:sz w:val="24"/>
        </w:rPr>
        <w:t>了职普融通</w:t>
      </w:r>
      <w:proofErr w:type="gramEnd"/>
      <w:r>
        <w:rPr>
          <w:rFonts w:ascii="宋体" w:hAnsi="宋体" w:cs="Segoe UI"/>
          <w:kern w:val="0"/>
          <w:sz w:val="24"/>
        </w:rPr>
        <w:t>的重要性，也在基层实践上保证</w:t>
      </w:r>
      <w:proofErr w:type="gramStart"/>
      <w:r>
        <w:rPr>
          <w:rFonts w:ascii="宋体" w:hAnsi="宋体" w:cs="Segoe UI"/>
          <w:kern w:val="0"/>
          <w:sz w:val="24"/>
        </w:rPr>
        <w:t>了职普融通</w:t>
      </w:r>
      <w:proofErr w:type="gramEnd"/>
      <w:r>
        <w:rPr>
          <w:rFonts w:ascii="宋体" w:hAnsi="宋体" w:cs="Segoe UI"/>
          <w:kern w:val="0"/>
          <w:sz w:val="24"/>
        </w:rPr>
        <w:t>的方向不发生偏离。</w:t>
      </w:r>
    </w:p>
    <w:p w:rsidR="00A10748" w:rsidRDefault="00E064A3">
      <w:pPr>
        <w:widowControl/>
        <w:shd w:val="clear" w:color="auto" w:fill="FFFFFF"/>
        <w:spacing w:line="400" w:lineRule="exact"/>
        <w:ind w:firstLineChars="200" w:firstLine="480"/>
        <w:jc w:val="left"/>
        <w:rPr>
          <w:rFonts w:ascii="宋体" w:hAnsi="宋体" w:cs="Segoe UI"/>
          <w:kern w:val="0"/>
          <w:sz w:val="24"/>
        </w:rPr>
      </w:pPr>
      <w:proofErr w:type="gramStart"/>
      <w:r>
        <w:rPr>
          <w:rFonts w:ascii="宋体" w:hAnsi="宋体" w:cs="Segoe UI"/>
          <w:kern w:val="0"/>
          <w:sz w:val="24"/>
        </w:rPr>
        <w:t>职普融通</w:t>
      </w:r>
      <w:proofErr w:type="gramEnd"/>
      <w:r>
        <w:rPr>
          <w:rFonts w:ascii="宋体" w:hAnsi="宋体" w:cs="Segoe UI"/>
          <w:kern w:val="0"/>
          <w:sz w:val="24"/>
        </w:rPr>
        <w:t>在实践中还存在哪些问题？如何破除这些问题，让职业教育与普通教育实现真正融通？带着这些问题，记者采访了相关专家。</w:t>
      </w:r>
    </w:p>
    <w:p w:rsidR="00A10748" w:rsidRDefault="00E064A3">
      <w:pPr>
        <w:widowControl/>
        <w:shd w:val="clear" w:color="auto" w:fill="FFFFFF"/>
        <w:spacing w:line="400" w:lineRule="exact"/>
        <w:ind w:firstLineChars="200" w:firstLine="480"/>
        <w:jc w:val="left"/>
        <w:rPr>
          <w:rFonts w:ascii="宋体" w:hAnsi="宋体" w:cs="Segoe UI"/>
          <w:kern w:val="0"/>
          <w:sz w:val="24"/>
        </w:rPr>
      </w:pPr>
      <w:proofErr w:type="gramStart"/>
      <w:r>
        <w:rPr>
          <w:rFonts w:ascii="宋体" w:hAnsi="宋体" w:cs="Segoe UI"/>
          <w:kern w:val="0"/>
          <w:sz w:val="24"/>
        </w:rPr>
        <w:t>职普融通</w:t>
      </w:r>
      <w:proofErr w:type="gramEnd"/>
      <w:r>
        <w:rPr>
          <w:rFonts w:ascii="宋体" w:hAnsi="宋体" w:cs="Segoe UI"/>
          <w:kern w:val="0"/>
          <w:sz w:val="24"/>
        </w:rPr>
        <w:t>实践已走过十个年头</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推动职业教育与普通教育协调发展、相互融通，是我国长期以来教育改革的明确指向与重要内容。</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1985年《中共中央关于教育体制改革的决定》提出“逐步建立起一个从初级到高级、行业配套、结构合理又能与普通教育相互沟通的职业技术教育体系”，</w:t>
      </w:r>
      <w:proofErr w:type="gramStart"/>
      <w:r>
        <w:rPr>
          <w:rFonts w:ascii="宋体" w:hAnsi="宋体" w:cs="Segoe UI"/>
          <w:kern w:val="0"/>
          <w:sz w:val="24"/>
        </w:rPr>
        <w:t>职普融通</w:t>
      </w:r>
      <w:proofErr w:type="gramEnd"/>
      <w:r>
        <w:rPr>
          <w:rFonts w:ascii="宋体" w:hAnsi="宋体" w:cs="Segoe UI"/>
          <w:kern w:val="0"/>
          <w:sz w:val="24"/>
        </w:rPr>
        <w:t>逐渐成为教育体系建设、教育体制改革中的重点话题。</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2022年5月，新修订的《中华人民共和国职业教育法》正式实施，其第十四条指出“职业教育与普通教育相互融通”，</w:t>
      </w:r>
      <w:proofErr w:type="gramStart"/>
      <w:r>
        <w:rPr>
          <w:rFonts w:ascii="宋体" w:hAnsi="宋体" w:cs="Segoe UI"/>
          <w:kern w:val="0"/>
          <w:sz w:val="24"/>
        </w:rPr>
        <w:t>职普融通</w:t>
      </w:r>
      <w:proofErr w:type="gramEnd"/>
      <w:r>
        <w:rPr>
          <w:rFonts w:ascii="宋体" w:hAnsi="宋体" w:cs="Segoe UI"/>
          <w:kern w:val="0"/>
          <w:sz w:val="24"/>
        </w:rPr>
        <w:t>的重要性得到进一步确认。</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推动职普协调发展、相互融通可以从横向渗透和纵向贯通两个维度来理解。其本质就是立足大教育观，跳出职教办职教，破除将职业教育作为与普通教育完全分离、相互排斥的闭合系统这样狭隘的类型观。”国家职业教育指导咨询委员会委员、浙江工业大学职业技术教育研究所所长陈衍说。</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陈衍指出，横向的渗透，</w:t>
      </w:r>
      <w:proofErr w:type="gramStart"/>
      <w:r>
        <w:rPr>
          <w:rFonts w:ascii="宋体" w:hAnsi="宋体" w:cs="Segoe UI"/>
          <w:kern w:val="0"/>
          <w:sz w:val="24"/>
        </w:rPr>
        <w:t>指相同</w:t>
      </w:r>
      <w:proofErr w:type="gramEnd"/>
      <w:r>
        <w:rPr>
          <w:rFonts w:ascii="宋体" w:hAnsi="宋体" w:cs="Segoe UI"/>
          <w:kern w:val="0"/>
          <w:sz w:val="24"/>
        </w:rPr>
        <w:t>层次、不同类型教育的相互渗透。例如普通高中</w:t>
      </w:r>
      <w:r>
        <w:rPr>
          <w:rFonts w:ascii="宋体" w:hAnsi="宋体" w:cs="Segoe UI"/>
          <w:kern w:val="0"/>
          <w:sz w:val="24"/>
        </w:rPr>
        <w:lastRenderedPageBreak/>
        <w:t>教育与职业高中教育的相互渗透，普通高等教育与职业高等教育的相互渗透；而纵向的贯通，指不同层次、不同类型教育的交错衔接，例如在中等职业教育与普通高等教育之间架设“立交桥”。</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陈衍认为，</w:t>
      </w:r>
      <w:proofErr w:type="gramStart"/>
      <w:r>
        <w:rPr>
          <w:rFonts w:ascii="宋体" w:hAnsi="宋体" w:cs="Segoe UI"/>
          <w:kern w:val="0"/>
          <w:sz w:val="24"/>
        </w:rPr>
        <w:t>职普融通</w:t>
      </w:r>
      <w:proofErr w:type="gramEnd"/>
      <w:r>
        <w:rPr>
          <w:rFonts w:ascii="宋体" w:hAnsi="宋体" w:cs="Segoe UI"/>
          <w:kern w:val="0"/>
          <w:sz w:val="24"/>
        </w:rPr>
        <w:t>实践已走过10个年头，其可划分为学校融通、班级融通与课程融通三种形式。“以中等教育为例，学校融通往往涉及两个层面，一种是职普两个独立主体的学校，实施联合办学、交叉融通；另一种模式则是独立设校，举办职业教育与普通教育一体化的综合高中。”陈衍说，“班级层面融通的常见形式是在中职学校开设职普融通班。课程层面的融通，多见于普通高中和中等职业学校相互合作，丰富彼此课程内容或相互推进彼此的课程改革。”陈衍强调，高等教育层面</w:t>
      </w:r>
      <w:proofErr w:type="gramStart"/>
      <w:r>
        <w:rPr>
          <w:rFonts w:ascii="宋体" w:hAnsi="宋体" w:cs="Segoe UI"/>
          <w:kern w:val="0"/>
          <w:sz w:val="24"/>
        </w:rPr>
        <w:t>的职普融通</w:t>
      </w:r>
      <w:proofErr w:type="gramEnd"/>
      <w:r>
        <w:rPr>
          <w:rFonts w:ascii="宋体" w:hAnsi="宋体" w:cs="Segoe UI"/>
          <w:kern w:val="0"/>
          <w:sz w:val="24"/>
        </w:rPr>
        <w:t>是政策以前所未侧重的，党的二十大首次提出“统筹职业教育、高等教育、继续教育协同创新”的方针无疑将推动这一层次教育融通新的实践。</w:t>
      </w:r>
    </w:p>
    <w:p w:rsidR="00A10748" w:rsidRDefault="00E064A3">
      <w:pPr>
        <w:widowControl/>
        <w:shd w:val="clear" w:color="auto" w:fill="FFFFFF"/>
        <w:spacing w:line="400" w:lineRule="exact"/>
        <w:ind w:firstLineChars="200" w:firstLine="480"/>
        <w:jc w:val="left"/>
        <w:rPr>
          <w:rFonts w:ascii="宋体" w:hAnsi="宋体" w:cs="Segoe UI"/>
          <w:kern w:val="0"/>
          <w:sz w:val="24"/>
        </w:rPr>
      </w:pPr>
      <w:proofErr w:type="gramStart"/>
      <w:r>
        <w:rPr>
          <w:rFonts w:ascii="宋体" w:hAnsi="宋体" w:cs="Segoe UI"/>
          <w:kern w:val="0"/>
          <w:sz w:val="24"/>
        </w:rPr>
        <w:t>职普充分融通仍</w:t>
      </w:r>
      <w:proofErr w:type="gramEnd"/>
      <w:r>
        <w:rPr>
          <w:rFonts w:ascii="宋体" w:hAnsi="宋体" w:cs="Segoe UI"/>
          <w:kern w:val="0"/>
          <w:sz w:val="24"/>
        </w:rPr>
        <w:t>面临难题</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在过去的数十年中，各地不断</w:t>
      </w:r>
      <w:proofErr w:type="gramStart"/>
      <w:r>
        <w:rPr>
          <w:rFonts w:ascii="宋体" w:hAnsi="宋体" w:cs="Segoe UI"/>
          <w:kern w:val="0"/>
          <w:sz w:val="24"/>
        </w:rPr>
        <w:t>针对职普融通</w:t>
      </w:r>
      <w:proofErr w:type="gramEnd"/>
      <w:r>
        <w:rPr>
          <w:rFonts w:ascii="宋体" w:hAnsi="宋体" w:cs="Segoe UI"/>
          <w:kern w:val="0"/>
          <w:sz w:val="24"/>
        </w:rPr>
        <w:t>进行了多种形式的探索，但更多的却是职业教育向普通教育的“单向奔赴”。</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kern w:val="0"/>
          <w:sz w:val="24"/>
        </w:rPr>
        <w:t>在职业教育与普通教育的“双向奔赴”中，资源与课程融合是重要一环。陈衍认为，目前，</w:t>
      </w:r>
      <w:proofErr w:type="gramStart"/>
      <w:r>
        <w:rPr>
          <w:rFonts w:ascii="宋体" w:hAnsi="宋体" w:cs="Segoe UI"/>
          <w:kern w:val="0"/>
          <w:sz w:val="24"/>
        </w:rPr>
        <w:t>职普融通</w:t>
      </w:r>
      <w:proofErr w:type="gramEnd"/>
      <w:r>
        <w:rPr>
          <w:rFonts w:ascii="宋体" w:hAnsi="宋体" w:cs="Segoe UI"/>
          <w:kern w:val="0"/>
          <w:sz w:val="24"/>
        </w:rPr>
        <w:t>在课程层面，更多是门类的叠加，融通的质量尚待提高。“目前一些职普融通班虽然在中职学校举办，但开设的却多是普高的课程。中职学校在普通文化课方面的师资力量本就有限，这样一来中职学校整体的压力就更大了。”陈衍说，“在进行诸如互派教师、互设课</w:t>
      </w:r>
      <w:r>
        <w:rPr>
          <w:rFonts w:ascii="宋体" w:hAnsi="宋体" w:cs="Segoe UI"/>
          <w:kern w:val="0"/>
          <w:sz w:val="24"/>
        </w:rPr>
        <w:lastRenderedPageBreak/>
        <w:t>程的改革时，普通高中的积极性也远远低于职业学校。”</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不仅如此，在社会层面的教育选择中，普通教育也仍是首选。</w:t>
      </w:r>
      <w:proofErr w:type="gramStart"/>
      <w:r>
        <w:rPr>
          <w:rFonts w:ascii="宋体" w:hAnsi="宋体" w:cs="Segoe UI"/>
          <w:kern w:val="0"/>
          <w:sz w:val="24"/>
        </w:rPr>
        <w:t>职普融通</w:t>
      </w:r>
      <w:proofErr w:type="gramEnd"/>
      <w:r>
        <w:rPr>
          <w:rFonts w:ascii="宋体" w:hAnsi="宋体" w:cs="Segoe UI"/>
          <w:kern w:val="0"/>
          <w:sz w:val="24"/>
        </w:rPr>
        <w:t>政策设计的初衷，是希望搭建实现职业教育和普通教育公平对话、相互交流的平台，促使形成四通八达、可进可出的人才培养“立交桥”。但在实践过程中，两种教育类型的</w:t>
      </w:r>
      <w:proofErr w:type="gramStart"/>
      <w:r>
        <w:rPr>
          <w:rFonts w:ascii="宋体" w:hAnsi="宋体" w:cs="Segoe UI"/>
          <w:kern w:val="0"/>
          <w:sz w:val="24"/>
        </w:rPr>
        <w:t>不</w:t>
      </w:r>
      <w:proofErr w:type="gramEnd"/>
      <w:r>
        <w:rPr>
          <w:rFonts w:ascii="宋体" w:hAnsi="宋体" w:cs="Segoe UI"/>
          <w:kern w:val="0"/>
          <w:sz w:val="24"/>
        </w:rPr>
        <w:t>平等性仍然存在。</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“一些职普融通班，实质上是增加了中职生向普高流动的可能性，普高生流向中职的情况较少且意愿不强。”陈衍表示，</w:t>
      </w:r>
      <w:proofErr w:type="gramStart"/>
      <w:r>
        <w:rPr>
          <w:rFonts w:ascii="宋体" w:hAnsi="宋体" w:cs="Segoe UI"/>
          <w:kern w:val="0"/>
          <w:sz w:val="24"/>
        </w:rPr>
        <w:t>中职生如果</w:t>
      </w:r>
      <w:proofErr w:type="gramEnd"/>
      <w:r>
        <w:rPr>
          <w:rFonts w:ascii="宋体" w:hAnsi="宋体" w:cs="Segoe UI"/>
          <w:kern w:val="0"/>
          <w:sz w:val="24"/>
        </w:rPr>
        <w:t>想流向普高，往往需要进行选拔考核，只有成绩优异者才能进入到普高，但是普高的学生总体上可以无条件地转入到中职学习。这些事实在一定程度上矮化了职业教育，更加强化了社会对职业教育的偏见。</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此外，最终评价方式上的脱节也是</w:t>
      </w:r>
      <w:proofErr w:type="gramStart"/>
      <w:r>
        <w:rPr>
          <w:rFonts w:ascii="宋体" w:hAnsi="宋体" w:cs="Segoe UI"/>
          <w:kern w:val="0"/>
          <w:sz w:val="24"/>
        </w:rPr>
        <w:t>目前职普难以</w:t>
      </w:r>
      <w:proofErr w:type="gramEnd"/>
      <w:r>
        <w:rPr>
          <w:rFonts w:ascii="宋体" w:hAnsi="宋体" w:cs="Segoe UI"/>
          <w:kern w:val="0"/>
          <w:sz w:val="24"/>
        </w:rPr>
        <w:t>实现真正融通的重要原因。“普通高中以高考录取率作为最终评价指标，每年年底学生也要参加学业水平测试，所以普高师生留给职普融通实践的精力与热情就比较有限了。”陈衍说。</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加大各</w:t>
      </w:r>
      <w:proofErr w:type="gramStart"/>
      <w:r>
        <w:rPr>
          <w:rFonts w:ascii="宋体" w:hAnsi="宋体" w:cs="Segoe UI"/>
          <w:kern w:val="0"/>
          <w:sz w:val="24"/>
        </w:rPr>
        <w:t>类模式</w:t>
      </w:r>
      <w:proofErr w:type="gramEnd"/>
      <w:r>
        <w:rPr>
          <w:rFonts w:ascii="宋体" w:hAnsi="宋体" w:cs="Segoe UI"/>
          <w:kern w:val="0"/>
          <w:sz w:val="24"/>
        </w:rPr>
        <w:t>的探索与落地</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《意见》强调，坚持服务学生全面发展和经济社会发展，要求建立健全多形式衔接、多通道成长、可持续发展的梯度职业教育和培训体系，推动</w:t>
      </w:r>
      <w:proofErr w:type="gramStart"/>
      <w:r>
        <w:rPr>
          <w:rFonts w:ascii="宋体" w:hAnsi="宋体" w:cs="Segoe UI"/>
          <w:kern w:val="0"/>
          <w:sz w:val="24"/>
        </w:rPr>
        <w:t>职普协调</w:t>
      </w:r>
      <w:proofErr w:type="gramEnd"/>
      <w:r>
        <w:rPr>
          <w:rFonts w:ascii="宋体" w:hAnsi="宋体" w:cs="Segoe UI"/>
          <w:kern w:val="0"/>
          <w:sz w:val="24"/>
        </w:rPr>
        <w:t>发展、相互融通，让有不同禀赋和需要的学生能够有多次选择、多样化成才。</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lastRenderedPageBreak/>
        <w:t>“让受教育者多次选择、多样化成才是职普融通的主要目的，也是新政策的核心。”陈衍说，“推动职普融合发展，未来需要加大各类模式的探索与落地，其中首先是要完善职普学分互认制度。”</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记者了解到，学分互认是指在任何学校中，学生学习所获得的学分和</w:t>
      </w:r>
      <w:proofErr w:type="gramStart"/>
      <w:r>
        <w:rPr>
          <w:rFonts w:ascii="宋体" w:hAnsi="宋体" w:cs="Segoe UI"/>
          <w:kern w:val="0"/>
          <w:sz w:val="24"/>
        </w:rPr>
        <w:t>绩点</w:t>
      </w:r>
      <w:proofErr w:type="gramEnd"/>
      <w:r>
        <w:rPr>
          <w:rFonts w:ascii="宋体" w:hAnsi="宋体" w:cs="Segoe UI"/>
          <w:kern w:val="0"/>
          <w:sz w:val="24"/>
        </w:rPr>
        <w:t>，可以在其他类型的学校里得到真正承认。陈衍表示，这种学分互认、资格相鉴事实上加强了学生学业的选择权和职业的自主权，使教育的包容性得以增强。</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此外，鼓励各地继续大力</w:t>
      </w:r>
      <w:proofErr w:type="gramStart"/>
      <w:r>
        <w:rPr>
          <w:rFonts w:ascii="宋体" w:hAnsi="宋体" w:cs="Segoe UI"/>
          <w:kern w:val="0"/>
          <w:sz w:val="24"/>
        </w:rPr>
        <w:t>探索职普融通</w:t>
      </w:r>
      <w:proofErr w:type="gramEnd"/>
      <w:r>
        <w:rPr>
          <w:rFonts w:ascii="宋体" w:hAnsi="宋体" w:cs="Segoe UI"/>
          <w:kern w:val="0"/>
          <w:sz w:val="24"/>
        </w:rPr>
        <w:t>的各类模式，积极试点，也是实现职普“双向奔赴”的重要路径。“这样既满足中职学生对于科技素养、人文素养、自身发展等方面的需求，也满足了普通高中学生在技术技能积累方面的需要。”陈衍说，“我们有信心看到相互渗透式、相互合作式、共同课程式、专业体验式、生涯指导式等职普融通改革模式的‘开花结果’。”</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kern w:val="0"/>
          <w:sz w:val="24"/>
        </w:rPr>
        <w:t>“包括职普融通在内的职业教育体系建设改革方面，《意见》鼓励各地先试先行、率先突破。”陈衍说，“这些利好政策，让职普融通的试点改革有了实践载体和制度环境，有望形成一批在国内和国际可复制、可推广的职普融通新经验和新范式，建立新标准，稳住中等职业教育的基本盘，实现现代职业教育高质量发展。”</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来源：《科技日报》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时间：2023年2月24日</w:t>
      </w:r>
    </w:p>
    <w:p w:rsidR="00A10748" w:rsidRDefault="00E064A3">
      <w:pPr>
        <w:spacing w:line="260" w:lineRule="exact"/>
        <w:jc w:val="right"/>
        <w:rPr>
          <w:rFonts w:ascii="华文楷体" w:eastAsia="华文楷体" w:hAnsi="华文楷体"/>
          <w:sz w:val="18"/>
          <w:szCs w:val="18"/>
        </w:rPr>
        <w:sectPr w:rsidR="00A10748">
          <w:type w:val="continuous"/>
          <w:pgSz w:w="11906" w:h="16838"/>
          <w:pgMar w:top="1440" w:right="1361" w:bottom="1440" w:left="1361" w:header="851" w:footer="992" w:gutter="0"/>
          <w:cols w:num="2" w:space="425"/>
          <w:docGrid w:type="lines" w:linePitch="312"/>
        </w:sectPr>
      </w:pPr>
      <w:r>
        <w:rPr>
          <w:rFonts w:ascii="华文楷体" w:eastAsia="华文楷体" w:hAnsi="华文楷体" w:hint="eastAsia"/>
          <w:sz w:val="18"/>
          <w:szCs w:val="18"/>
        </w:rPr>
        <w:t>提供者：罗心妍</w:t>
      </w:r>
    </w:p>
    <w:p w:rsidR="00A10748" w:rsidRDefault="00E064A3">
      <w:pPr>
        <w:spacing w:beforeLines="100" w:before="312" w:afterLines="100" w:after="312" w:line="400" w:lineRule="exact"/>
        <w:jc w:val="center"/>
        <w:outlineLvl w:val="0"/>
        <w:rPr>
          <w:rFonts w:ascii="宋体" w:hAnsi="宋体" w:cs="宋体"/>
          <w:kern w:val="0"/>
          <w:sz w:val="24"/>
        </w:rPr>
        <w:sectPr w:rsidR="00A10748">
          <w:type w:val="continuous"/>
          <w:pgSz w:w="11906" w:h="16838"/>
          <w:pgMar w:top="1440" w:right="1800" w:bottom="1440" w:left="1800" w:header="851" w:footer="992" w:gutter="0"/>
          <w:cols w:space="425"/>
          <w:docGrid w:type="lines" w:linePitch="312"/>
        </w:sectPr>
      </w:pPr>
      <w:bookmarkStart w:id="14" w:name="_Toc130912608"/>
      <w:r>
        <w:rPr>
          <w:rFonts w:ascii="宋体" w:hAnsi="宋体" w:hint="eastAsia"/>
          <w:b/>
          <w:sz w:val="28"/>
          <w:szCs w:val="28"/>
          <w:shd w:val="clear" w:color="auto" w:fill="FFFFFF"/>
        </w:rPr>
        <w:lastRenderedPageBreak/>
        <w:t>创新职教专业群建设模式</w:t>
      </w:r>
      <w:bookmarkEnd w:id="14"/>
    </w:p>
    <w:p w:rsidR="00A10748" w:rsidRDefault="00E064A3">
      <w:pPr>
        <w:pStyle w:val="a9"/>
        <w:shd w:val="clear" w:color="auto" w:fill="FFFFFF"/>
        <w:spacing w:before="0" w:beforeAutospacing="0" w:after="0" w:afterAutospacing="0" w:line="380" w:lineRule="atLeast"/>
        <w:ind w:firstLineChars="200" w:firstLine="480"/>
      </w:pPr>
      <w:r>
        <w:rPr>
          <w:rFonts w:hint="eastAsia"/>
        </w:rPr>
        <w:lastRenderedPageBreak/>
        <w:t>随着我国经济结构调整和产业升级不断加快，产业集群集聚效应愈发明显，复合型高素质技术技能人才的缺乏已经成为影响区域经济高质量发展的重要因素之一。专业群建设是高职教育主动适应经济发展和产业升级的关键环节，也是高职院校强化内涵、提升质量的突破点和着力点，已经成为高职院校综合竞争实力的具体体现。</w:t>
      </w:r>
      <w:proofErr w:type="gramStart"/>
      <w:r>
        <w:rPr>
          <w:rFonts w:hint="eastAsia"/>
        </w:rPr>
        <w:t>随着长</w:t>
      </w:r>
      <w:proofErr w:type="gramEnd"/>
      <w:r>
        <w:rPr>
          <w:rFonts w:hint="eastAsia"/>
        </w:rPr>
        <w:t>三角一体化发展战略、长江经济带发展战略、“一带一路”倡议等交汇叠加，以及江苏省委对南通“成为全省高质量发展重要增长极”的发展要求和南通建设“</w:t>
      </w:r>
      <w:proofErr w:type="gramStart"/>
      <w:r>
        <w:rPr>
          <w:rFonts w:hint="eastAsia"/>
        </w:rPr>
        <w:t>一</w:t>
      </w:r>
      <w:proofErr w:type="gramEnd"/>
      <w:r>
        <w:rPr>
          <w:rFonts w:hint="eastAsia"/>
        </w:rPr>
        <w:t>枢纽五城市”的目标定位，对高质量高等职业教育和高层次技术技能人才的需求愈加迫切。为此，笔者所在的南通职业大学以“双高计划”高水平专业群建设为契机，通过对接产业、整合资源、重构组织，创新专业群建设模式，构筑专业建设集成开放系统，促进各建设主体在知识生产上分工协作、技术服务上协同创新、资源整合上共享互补，从而形成集群竞争优势，解决专业群对接产业吻合度低、专业资源整合度低、建设发展协同性低等“三低”问题，实现职业教育供给侧和产业社会需求侧结构要素全方位融合，有效提升复合型技术技能人才培养质量。</w:t>
      </w:r>
    </w:p>
    <w:p w:rsidR="00A10748" w:rsidRDefault="00E064A3">
      <w:pPr>
        <w:pStyle w:val="a9"/>
        <w:shd w:val="clear" w:color="auto" w:fill="FFFFFF"/>
        <w:spacing w:before="0" w:beforeAutospacing="0" w:after="0" w:afterAutospacing="0" w:line="380" w:lineRule="atLeast"/>
        <w:ind w:firstLine="420"/>
      </w:pPr>
      <w:r>
        <w:rPr>
          <w:rFonts w:hint="eastAsia"/>
        </w:rPr>
        <w:t>创新产业对接机制，树立“群链对接、产教相融”专业群建设新理念</w:t>
      </w:r>
    </w:p>
    <w:p w:rsidR="00A10748" w:rsidRDefault="00E064A3">
      <w:pPr>
        <w:pStyle w:val="a9"/>
        <w:shd w:val="clear" w:color="auto" w:fill="FFFFFF"/>
        <w:spacing w:before="0" w:beforeAutospacing="0" w:after="0" w:afterAutospacing="0" w:line="380" w:lineRule="atLeast"/>
        <w:ind w:firstLine="420"/>
      </w:pPr>
      <w:r>
        <w:rPr>
          <w:rFonts w:hint="eastAsia"/>
        </w:rPr>
        <w:t>绘制区域产业链全景图。产业发展是专业群建设的外驱力，也是专业群组群的逻辑起点，精准对接产业需求是衡量专业群建设水平高低的根本标准。为提高专业群建设与产业发展契合度，学校从人才培养供给</w:t>
      </w:r>
      <w:proofErr w:type="gramStart"/>
      <w:r>
        <w:rPr>
          <w:rFonts w:hint="eastAsia"/>
        </w:rPr>
        <w:t>侧改革</w:t>
      </w:r>
      <w:proofErr w:type="gramEnd"/>
      <w:r>
        <w:rPr>
          <w:rFonts w:hint="eastAsia"/>
        </w:rPr>
        <w:t>入手，紧扣产业链，打造人</w:t>
      </w:r>
      <w:r>
        <w:rPr>
          <w:rFonts w:hint="eastAsia"/>
        </w:rPr>
        <w:lastRenderedPageBreak/>
        <w:t>才链，围绕产品全生命周期时空轴，绘制现代建筑、智能装备等6张产业链全景图，并围绕岗位群对复合型人才的知识、能力、素养要求研制《职业岗位能力清单》，确定专业群对接的“产业链段”和岗位群以及专业</w:t>
      </w:r>
      <w:proofErr w:type="gramStart"/>
      <w:r>
        <w:rPr>
          <w:rFonts w:hint="eastAsia"/>
        </w:rPr>
        <w:t>群人才</w:t>
      </w:r>
      <w:proofErr w:type="gramEnd"/>
      <w:r>
        <w:rPr>
          <w:rFonts w:hint="eastAsia"/>
        </w:rPr>
        <w:t>培养目标和规格，高度匹配专业群构建与区域产业发展需求，组建建筑工程技术、机械制造与自动化等6个国家级、省级高水平专业群。</w:t>
      </w:r>
    </w:p>
    <w:p w:rsidR="00A10748" w:rsidRDefault="00E064A3">
      <w:pPr>
        <w:pStyle w:val="a9"/>
        <w:shd w:val="clear" w:color="auto" w:fill="FFFFFF"/>
        <w:spacing w:before="0" w:beforeAutospacing="0" w:after="0" w:afterAutospacing="0" w:line="380" w:lineRule="atLeast"/>
        <w:ind w:firstLine="420"/>
      </w:pPr>
      <w:r>
        <w:rPr>
          <w:rFonts w:hint="eastAsia"/>
        </w:rPr>
        <w:t>建立动态调整评价机制。基于“评价→调整→适应→再评价”适应性理论，研制“市场需求+建设水平”两个维度的评价指标体系，开展“就业情况”“用工情况”“课程建设”等13个方面的市场调研，依据调研评价结果，定期</w:t>
      </w:r>
      <w:proofErr w:type="gramStart"/>
      <w:r>
        <w:rPr>
          <w:rFonts w:hint="eastAsia"/>
        </w:rPr>
        <w:t>将群内专业</w:t>
      </w:r>
      <w:proofErr w:type="gramEnd"/>
      <w:r>
        <w:rPr>
          <w:rFonts w:hint="eastAsia"/>
        </w:rPr>
        <w:t>划分为“品牌发展、错位调整、分流淘汰、加速发展”四类，建立起全过程动态调整和分类管理机制，使专业群“组群”“调群”由内部调整转向外部对接，产业需求对接机制更为精准有效，实现教育链、人才链与产业链的紧密对接，解决了专业群与产业发展不同步的问题。</w:t>
      </w:r>
    </w:p>
    <w:p w:rsidR="00A10748" w:rsidRDefault="00E064A3">
      <w:pPr>
        <w:pStyle w:val="a9"/>
        <w:shd w:val="clear" w:color="auto" w:fill="FFFFFF"/>
        <w:spacing w:before="0" w:beforeAutospacing="0" w:after="0" w:afterAutospacing="0" w:line="380" w:lineRule="atLeast"/>
        <w:ind w:firstLine="420"/>
      </w:pPr>
      <w:r>
        <w:rPr>
          <w:rFonts w:hint="eastAsia"/>
        </w:rPr>
        <w:t>“三位一体”整合教学资源，全要素对接产业人才培养需要</w:t>
      </w:r>
    </w:p>
    <w:p w:rsidR="00A10748" w:rsidRDefault="00E064A3">
      <w:pPr>
        <w:pStyle w:val="a9"/>
        <w:shd w:val="clear" w:color="auto" w:fill="FFFFFF"/>
        <w:spacing w:before="0" w:beforeAutospacing="0" w:after="0" w:afterAutospacing="0" w:line="380" w:lineRule="atLeast"/>
        <w:ind w:firstLine="420"/>
      </w:pPr>
      <w:r>
        <w:rPr>
          <w:rFonts w:hint="eastAsia"/>
        </w:rPr>
        <w:t>整合专业群课程体系。课程建设是专业群建设的关键纽带，是专业群开展跨专业建设的核心载体。为使课程体系、教学内容能够满足岗位群对技术技能人才综合性、复合型的能力要求，学校依据《职业岗位能力清单》，以群为口径重构岗位群，</w:t>
      </w:r>
      <w:proofErr w:type="gramStart"/>
      <w:r>
        <w:rPr>
          <w:rFonts w:hint="eastAsia"/>
        </w:rPr>
        <w:t>统整专业</w:t>
      </w:r>
      <w:proofErr w:type="gramEnd"/>
      <w:r>
        <w:rPr>
          <w:rFonts w:hint="eastAsia"/>
        </w:rPr>
        <w:t>群各专业核心课程，引入企业典型案例、新技术、新工艺、新规范，融入课程思政、职业技能证书要求等元素，形成与关键岗位</w:t>
      </w:r>
      <w:proofErr w:type="gramStart"/>
      <w:r>
        <w:rPr>
          <w:rFonts w:hint="eastAsia"/>
        </w:rPr>
        <w:t>群能力</w:t>
      </w:r>
      <w:proofErr w:type="gramEnd"/>
      <w:r>
        <w:rPr>
          <w:rFonts w:hint="eastAsia"/>
        </w:rPr>
        <w:t>要求相匹配的融合课</w:t>
      </w:r>
      <w:r>
        <w:rPr>
          <w:rFonts w:hint="eastAsia"/>
        </w:rPr>
        <w:lastRenderedPageBreak/>
        <w:t>程模块。系统构建“通识基础课+专业群平台课+岗位融合课+专业群拓展课+职场过渡课”五层课程体系，实现专业群课程体系由分立转向融合。</w:t>
      </w:r>
    </w:p>
    <w:p w:rsidR="00A10748" w:rsidRDefault="00E064A3">
      <w:pPr>
        <w:pStyle w:val="a9"/>
        <w:shd w:val="clear" w:color="auto" w:fill="FFFFFF"/>
        <w:spacing w:before="0" w:beforeAutospacing="0" w:after="0" w:afterAutospacing="0" w:line="360" w:lineRule="atLeast"/>
        <w:ind w:firstLine="420"/>
      </w:pPr>
      <w:r>
        <w:rPr>
          <w:rFonts w:hint="eastAsia"/>
        </w:rPr>
        <w:t>整合专业</w:t>
      </w:r>
      <w:proofErr w:type="gramStart"/>
      <w:r>
        <w:rPr>
          <w:rFonts w:hint="eastAsia"/>
        </w:rPr>
        <w:t>群教学</w:t>
      </w:r>
      <w:proofErr w:type="gramEnd"/>
      <w:r>
        <w:rPr>
          <w:rFonts w:hint="eastAsia"/>
        </w:rPr>
        <w:t>团队。为形成专业</w:t>
      </w:r>
      <w:proofErr w:type="gramStart"/>
      <w:r>
        <w:rPr>
          <w:rFonts w:hint="eastAsia"/>
        </w:rPr>
        <w:t>群人才</w:t>
      </w:r>
      <w:proofErr w:type="gramEnd"/>
      <w:r>
        <w:rPr>
          <w:rFonts w:hint="eastAsia"/>
        </w:rPr>
        <w:t>培养合力，改变传统专业模式下，教师各自为战的专业建设模式，按照课程模块组建跨专业、跨学院、跨领域的课程开发团队，通过高访、研修、项目、集训等管理模式，课程开发、教材开发、大赛参赛等可视化成果约束，合作开发融合课程118门、课程标准182套。建立了以课程开发团队为核心、校企混编的结构化教学创新团队18支，共同开展设计一堂课、说好一堂课、上好一堂课、评析一堂课、反思一堂课“五课”教研以及模块化协同教学，打造出以全国技术能手、江苏工匠、技能大师为代表的高水平专业群“双师型”教师队伍，实现专业群师资建设由孤立转向合作。</w:t>
      </w:r>
    </w:p>
    <w:p w:rsidR="00A10748" w:rsidRDefault="00E064A3">
      <w:pPr>
        <w:pStyle w:val="a9"/>
        <w:shd w:val="clear" w:color="auto" w:fill="FFFFFF"/>
        <w:spacing w:before="0" w:beforeAutospacing="0" w:after="0" w:afterAutospacing="0" w:line="360" w:lineRule="atLeast"/>
        <w:ind w:firstLine="420"/>
      </w:pPr>
      <w:r>
        <w:rPr>
          <w:rFonts w:hint="eastAsia"/>
        </w:rPr>
        <w:t>整合</w:t>
      </w:r>
      <w:proofErr w:type="gramStart"/>
      <w:r>
        <w:rPr>
          <w:rFonts w:hint="eastAsia"/>
        </w:rPr>
        <w:t>专业群实训</w:t>
      </w:r>
      <w:proofErr w:type="gramEnd"/>
      <w:r>
        <w:rPr>
          <w:rFonts w:hint="eastAsia"/>
        </w:rPr>
        <w:t>平台。共享型实践教学基地是实现产教跨界合作、协同育人的载体，专业群建设是开展多专业实践教学的有力支撑。学校基于“共性技能+复合技能”培养目标，深化产教融合，创新共建共享模式，采用“校中厂”“园中校”等形式，与龙头企业共建京东</w:t>
      </w:r>
      <w:proofErr w:type="gramStart"/>
      <w:r>
        <w:rPr>
          <w:rFonts w:hint="eastAsia"/>
        </w:rPr>
        <w:t>电商实训</w:t>
      </w:r>
      <w:proofErr w:type="gramEnd"/>
      <w:r>
        <w:rPr>
          <w:rFonts w:hint="eastAsia"/>
        </w:rPr>
        <w:t>基地、智聚装配式建筑实训基地等8个混合所有制实训基地，汇聚校内外优势教学资源，形成</w:t>
      </w:r>
      <w:proofErr w:type="gramStart"/>
      <w:r>
        <w:rPr>
          <w:rFonts w:hint="eastAsia"/>
        </w:rPr>
        <w:t>资源共享型实训</w:t>
      </w:r>
      <w:proofErr w:type="gramEnd"/>
      <w:r>
        <w:rPr>
          <w:rFonts w:hint="eastAsia"/>
        </w:rPr>
        <w:t>基地群。比如，学校与新大陆、华汇智谷</w:t>
      </w:r>
      <w:proofErr w:type="gramStart"/>
      <w:r>
        <w:rPr>
          <w:rFonts w:hint="eastAsia"/>
        </w:rPr>
        <w:t>产业园三方</w:t>
      </w:r>
      <w:proofErr w:type="gramEnd"/>
      <w:r>
        <w:rPr>
          <w:rFonts w:hint="eastAsia"/>
        </w:rPr>
        <w:t>按2∶1∶1出资，共建江苏（南通）数字技术公共实训基地，以真实岗位培养学生复合技能。通过专业群一体化课程体系、教学团队和实训平台三类资源的有效整合，解决了复合型技术技能人才培养能力不足的问题。</w:t>
      </w:r>
    </w:p>
    <w:p w:rsidR="00A10748" w:rsidRDefault="00E064A3">
      <w:pPr>
        <w:pStyle w:val="a9"/>
        <w:shd w:val="clear" w:color="auto" w:fill="FFFFFF"/>
        <w:spacing w:before="0" w:beforeAutospacing="0" w:after="0" w:afterAutospacing="0" w:line="360" w:lineRule="atLeast"/>
        <w:ind w:firstLine="420"/>
      </w:pPr>
      <w:r>
        <w:rPr>
          <w:rFonts w:hint="eastAsia"/>
        </w:rPr>
        <w:t>推进专业群协同建设，构建柔性化、网络化、多元化管理运行组织</w:t>
      </w:r>
    </w:p>
    <w:p w:rsidR="00A10748" w:rsidRDefault="00E064A3">
      <w:pPr>
        <w:pStyle w:val="a9"/>
        <w:shd w:val="clear" w:color="auto" w:fill="FFFFFF"/>
        <w:spacing w:before="0" w:beforeAutospacing="0" w:after="0" w:afterAutospacing="0" w:line="360" w:lineRule="atLeast"/>
        <w:ind w:firstLine="420"/>
      </w:pPr>
      <w:r>
        <w:rPr>
          <w:rFonts w:hint="eastAsia"/>
        </w:rPr>
        <w:lastRenderedPageBreak/>
        <w:t>重构柔性化管理组织。传统专业间、院系间、部门间封闭的组织壁垒是阻碍专业</w:t>
      </w:r>
      <w:proofErr w:type="gramStart"/>
      <w:r>
        <w:rPr>
          <w:rFonts w:hint="eastAsia"/>
        </w:rPr>
        <w:t>群资源</w:t>
      </w:r>
      <w:proofErr w:type="gramEnd"/>
      <w:r>
        <w:rPr>
          <w:rFonts w:hint="eastAsia"/>
        </w:rPr>
        <w:t>开放共享、师资协同创新、专业融合发展的绊脚石。为打破壁垒障碍和刚性约束，以建立柔性管理模式为重要突破口，学校成立由教务处处长和六大专业群负责人牵头组建的专业</w:t>
      </w:r>
      <w:proofErr w:type="gramStart"/>
      <w:r>
        <w:rPr>
          <w:rFonts w:hint="eastAsia"/>
        </w:rPr>
        <w:t>群教学</w:t>
      </w:r>
      <w:proofErr w:type="gramEnd"/>
      <w:r>
        <w:rPr>
          <w:rFonts w:hint="eastAsia"/>
        </w:rPr>
        <w:t>部，采用项目制、联席会议制等形式建立柔性管理机制，统筹组建专业群、研究制定专业群发展规划、开展专业</w:t>
      </w:r>
      <w:proofErr w:type="gramStart"/>
      <w:r>
        <w:rPr>
          <w:rFonts w:hint="eastAsia"/>
        </w:rPr>
        <w:t>群人才</w:t>
      </w:r>
      <w:proofErr w:type="gramEnd"/>
      <w:r>
        <w:rPr>
          <w:rFonts w:hint="eastAsia"/>
        </w:rPr>
        <w:t>培养改革研究与实践、“五课”教研活动等专业群建设工作，解决了跨学院组群时，指令层级多、资源调配不畅的问题。</w:t>
      </w:r>
    </w:p>
    <w:p w:rsidR="00A10748" w:rsidRDefault="00E064A3">
      <w:pPr>
        <w:pStyle w:val="a9"/>
        <w:shd w:val="clear" w:color="auto" w:fill="FFFFFF"/>
        <w:spacing w:before="0" w:beforeAutospacing="0" w:after="0" w:afterAutospacing="0" w:line="360" w:lineRule="atLeast"/>
        <w:ind w:firstLine="420"/>
      </w:pPr>
      <w:r>
        <w:rPr>
          <w:rFonts w:hint="eastAsia"/>
        </w:rPr>
        <w:t>重构网络化教学组织。改变以单个专业为教学单位的师资团队割裂现状，形成专业群建设的协同发展范式。将专业教师按课程模块重新安排，组建了课程模块小组，实施组长负责制。由专业</w:t>
      </w:r>
      <w:proofErr w:type="gramStart"/>
      <w:r>
        <w:rPr>
          <w:rFonts w:hint="eastAsia"/>
        </w:rPr>
        <w:t>群教学</w:t>
      </w:r>
      <w:proofErr w:type="gramEnd"/>
      <w:r>
        <w:rPr>
          <w:rFonts w:hint="eastAsia"/>
        </w:rPr>
        <w:t>部组织制定了课程模块小组负责人聘用管理、年度考核、成果奖励等文件。通过设置课程模块小组，打破了以“专业—教研室”为单元调配教学资源的局面，建立了“专业群—课程模组”的扁平式管理网络，有效推进了跨专业、跨学院教师协同教学。</w:t>
      </w:r>
    </w:p>
    <w:p w:rsidR="00A10748" w:rsidRDefault="00E064A3">
      <w:pPr>
        <w:pStyle w:val="a9"/>
        <w:shd w:val="clear" w:color="auto" w:fill="FFFFFF"/>
        <w:spacing w:before="0" w:beforeAutospacing="0" w:after="0" w:afterAutospacing="0" w:line="360" w:lineRule="atLeast"/>
        <w:ind w:firstLine="420"/>
      </w:pPr>
      <w:r>
        <w:rPr>
          <w:rFonts w:hint="eastAsia"/>
        </w:rPr>
        <w:t>重构多元化共治组织。建立健全多元主体共建的长效机制，充分整合</w:t>
      </w:r>
      <w:proofErr w:type="gramStart"/>
      <w:r>
        <w:rPr>
          <w:rFonts w:hint="eastAsia"/>
        </w:rPr>
        <w:t>政行校企</w:t>
      </w:r>
      <w:proofErr w:type="gramEnd"/>
      <w:r>
        <w:rPr>
          <w:rFonts w:hint="eastAsia"/>
        </w:rPr>
        <w:t>多方育人资源是专业群融入区域发展、融入行业企业发展，增强外部适应性的关键举措。学校依托专业</w:t>
      </w:r>
      <w:proofErr w:type="gramStart"/>
      <w:r>
        <w:rPr>
          <w:rFonts w:hint="eastAsia"/>
        </w:rPr>
        <w:t>群成立</w:t>
      </w:r>
      <w:proofErr w:type="gramEnd"/>
      <w:r>
        <w:rPr>
          <w:rFonts w:hint="eastAsia"/>
        </w:rPr>
        <w:t>华夏建工学院、林洋电子学院等6个校企混合学院。在理事会领导下，形成了“政行校企理事会—校企混合管理团队—专业群建设指导委员会”全方面、多层次的专业群多元共治格局，实现专业群资源共享、多方共治、协同育人，管理模式由刚性向柔性、封闭向开放转变。</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时间：2023年3月28日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提供者：罗心妍</w:t>
      </w:r>
    </w:p>
    <w:p w:rsidR="00A10748" w:rsidRDefault="00A10748">
      <w:pPr>
        <w:spacing w:line="280" w:lineRule="exact"/>
        <w:jc w:val="right"/>
        <w:rPr>
          <w:rFonts w:ascii="华文楷体" w:eastAsia="华文楷体" w:hAnsi="华文楷体"/>
          <w:szCs w:val="21"/>
        </w:rPr>
        <w:sectPr w:rsidR="00A10748">
          <w:type w:val="continuous"/>
          <w:pgSz w:w="11906" w:h="16838"/>
          <w:pgMar w:top="1440" w:right="1361" w:bottom="1440" w:left="1361"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宋体" w:hAnsi="宋体"/>
          <w:b/>
          <w:sz w:val="28"/>
          <w:szCs w:val="28"/>
          <w:shd w:val="clear" w:color="auto" w:fill="FFFFFF"/>
        </w:rPr>
      </w:pPr>
      <w:bookmarkStart w:id="15" w:name="_Toc130912609"/>
      <w:r>
        <w:rPr>
          <w:rFonts w:ascii="宋体" w:hAnsi="宋体" w:hint="eastAsia"/>
          <w:b/>
          <w:sz w:val="28"/>
          <w:szCs w:val="28"/>
          <w:shd w:val="clear" w:color="auto" w:fill="FFFFFF"/>
        </w:rPr>
        <w:lastRenderedPageBreak/>
        <w:t>李孝轩委员：加快推进职业教育师资队伍建设</w:t>
      </w:r>
      <w:bookmarkEnd w:id="15"/>
    </w:p>
    <w:p w:rsidR="00A10748" w:rsidRDefault="00A10748">
      <w:pPr>
        <w:spacing w:beforeLines="100" w:before="312" w:afterLines="100" w:after="312" w:line="400" w:lineRule="exact"/>
        <w:jc w:val="center"/>
        <w:outlineLvl w:val="0"/>
        <w:rPr>
          <w:rFonts w:ascii="宋体" w:hAnsi="宋体"/>
          <w:b/>
          <w:sz w:val="28"/>
          <w:szCs w:val="28"/>
          <w:shd w:val="clear" w:color="auto" w:fill="FFFFFF"/>
        </w:rPr>
        <w:sectPr w:rsidR="00A10748">
          <w:type w:val="continuous"/>
          <w:pgSz w:w="11906" w:h="16838"/>
          <w:pgMar w:top="1440" w:right="1474" w:bottom="1440" w:left="1474" w:header="851" w:footer="992" w:gutter="0"/>
          <w:cols w:space="425"/>
          <w:docGrid w:type="lines" w:linePitch="312"/>
        </w:sectPr>
      </w:pP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lastRenderedPageBreak/>
        <w:t>中国教育报-中国教育新闻网讯（记者 梁丹）高质量教师队伍是深化新时代国家职业教育改革的关键支撑力量。今年两会，民进中央将《关于构建新时代职业教育教师培训体系的提案》作为重点提案提交，全国政协委员、民进云南省委会副主委、云南工商学院执行校长李孝轩作为解读人，向记者介绍了提案情况。他们在调研中发现，党的十八大以来，我国职业教育教师队伍的规模不断扩大，结构持续优化，但职业教育教师标准体系不够健全、教师培养培训供需失衡、教师管理机制改革不深入等问题长期存在，影响和制约了现代职业教育高质量发展。</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总体上看，我国职业教育教师队伍数量不足、来源单一、结构性矛盾突出、专业化水平偏低的问题还很突出。”李孝轩表示，从数量上看，我国本科层次职业学校和高职学校的生师比均未达到国家要求的18:1的生师比标准，缺口较大。从结构和质量方面看，一方面，各级职业院校普遍缺少同时具备理论教学和实践教学能力的“双师型”教师和教学团队，大量教师“从校门到校门”，缺乏行业和企业实践，“理论有余，实践不足”。另一方面，部分来自企业的教师虽然具备一定实践经验，却未受过必要的师范教育。</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在李孝轩看来，上述问题出现的原因多样，比如职业教育快速发展，但师资队伍、办学条件等的增幅和改善幅度相对滞后，导致相当一部分职业院校的生师比达不到国</w:t>
      </w:r>
      <w:r>
        <w:rPr>
          <w:rFonts w:ascii="宋体" w:hAnsi="宋体" w:cs="Segoe UI" w:hint="eastAsia"/>
          <w:kern w:val="0"/>
          <w:sz w:val="24"/>
        </w:rPr>
        <w:lastRenderedPageBreak/>
        <w:t>家标准。但他也表示，更关键的是，当前，职教师资的院校培养规模不足，培养机制也滞后于现代职业教育发展需要，此外，职业院校和行业企业“双向进入、双向流动”的机制不通畅，特别是职教师资的职称评定、收入分配没有单独序列等因素，也限制了各类技术技能型人才进入职业院校教师队伍。</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李孝轩表示，加快推进职业教育师资队伍建设，一是完善职业教育师资队伍的专业素养标准体系。瞄准类型定位，参考国外职业教育发展的有益做法，深入总结我国不同历史时期各地探索的成功经验，整体设计职教教师资格体系框架。完善职业学校校长（书记）和教师职业标准。“双师型”认定要规范技能等级证书、技能比赛奖项和职业教育教学成果的采用。</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二是提升职业技术师范教育的培养层次，提升培训效果。在培养方面，尝试在职业技术师范院校增设跨学科性质的博士点，扩大硕士培养规模。扩大高水平综合性大学、工科院校职业教育硕士和博士的招生范围，鼓励他们更多招收具有3年以上企业工作经历或职业教育经历人员。“可尝试构建职业技术师范院校实施职业教育公费师范生制度，提高职业学校师资培养规模和力度，更好满足中西部高水平中高职教育师资紧迫需求。”李孝轩说。</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在师资培训方面，李孝轩认为，要尤其关注提升职业教育教师的数字素养，将数字工作能力作为全国职教师资培训的重点，将</w:t>
      </w:r>
      <w:r>
        <w:rPr>
          <w:rFonts w:ascii="宋体" w:hAnsi="宋体" w:cs="Segoe UI" w:hint="eastAsia"/>
          <w:kern w:val="0"/>
          <w:sz w:val="24"/>
        </w:rPr>
        <w:lastRenderedPageBreak/>
        <w:t>数字能力框架纳入职业技术师范院校的人才培养方案。</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三是深化职业教育教师队伍管理改革。优化固定岗与流动岗相结合的职业教育教师管理体制机制，将一定比例的流动岗聘任权完全下放到职业院校，完善多方投入机制，提高流动岗教师</w:t>
      </w:r>
      <w:proofErr w:type="gramStart"/>
      <w:r>
        <w:rPr>
          <w:rFonts w:ascii="宋体" w:hAnsi="宋体" w:cs="Segoe UI" w:hint="eastAsia"/>
          <w:kern w:val="0"/>
          <w:sz w:val="24"/>
        </w:rPr>
        <w:t>的课酬标准</w:t>
      </w:r>
      <w:proofErr w:type="gramEnd"/>
      <w:r>
        <w:rPr>
          <w:rFonts w:ascii="宋体" w:hAnsi="宋体" w:cs="Segoe UI" w:hint="eastAsia"/>
          <w:kern w:val="0"/>
          <w:sz w:val="24"/>
        </w:rPr>
        <w:t>，完善行业企业高端人才引进机制和支持机制。抓住“一带一路”沿线国家对中国职业教育高度关注和具有合作意愿的契机，推动我国职业教育国际化和国际合作，扩大中国特色职业教育的国际影响力。</w:t>
      </w:r>
    </w:p>
    <w:p w:rsidR="00A10748" w:rsidRDefault="00E064A3">
      <w:pPr>
        <w:widowControl/>
        <w:shd w:val="clear" w:color="auto" w:fill="FFFFFF"/>
        <w:spacing w:line="400" w:lineRule="exact"/>
        <w:ind w:firstLineChars="200" w:firstLine="480"/>
        <w:jc w:val="left"/>
        <w:rPr>
          <w:rFonts w:ascii="微软雅黑" w:eastAsia="微软雅黑" w:hAnsi="微软雅黑"/>
          <w:sz w:val="27"/>
          <w:szCs w:val="27"/>
        </w:rPr>
      </w:pPr>
      <w:r>
        <w:rPr>
          <w:rFonts w:ascii="宋体" w:hAnsi="宋体" w:cs="Segoe UI" w:hint="eastAsia"/>
          <w:kern w:val="0"/>
          <w:sz w:val="24"/>
        </w:rPr>
        <w:lastRenderedPageBreak/>
        <w:t>“职教师资建设中存在的老问题、顽固问题，是现代职业教育高质量发展进程中的问题，必须也只能通过高质量的发展来解决。”李孝轩表示，自从2021年以来，党中央、国务院密集出台支持现代职业教育高质量发展的政策措施，为解决职教师资队伍建设的问题提供了强有力的政策支持。他期待，各地坚定不移地贯彻落实好党中央、国务院的部署和要求，加大投入和引导力度，推动我国职教师资的整体面貌发生根本性改善，有力支撑现代职业教育的高质量发展。</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来源：《中国教育新闻网》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时间：2023年3月10日</w:t>
      </w:r>
    </w:p>
    <w:p w:rsidR="00A10748" w:rsidRDefault="00E064A3">
      <w:pPr>
        <w:spacing w:line="260" w:lineRule="exact"/>
        <w:jc w:val="right"/>
        <w:rPr>
          <w:rFonts w:ascii="华文楷体" w:eastAsia="华文楷体" w:hAnsi="华文楷体"/>
          <w:sz w:val="18"/>
          <w:szCs w:val="18"/>
        </w:rPr>
        <w:sectPr w:rsidR="00A10748">
          <w:type w:val="continuous"/>
          <w:pgSz w:w="11906" w:h="16838"/>
          <w:pgMar w:top="1440" w:right="1247" w:bottom="1440" w:left="1247" w:header="851" w:footer="992" w:gutter="0"/>
          <w:cols w:num="2" w:space="425"/>
          <w:docGrid w:type="lines" w:linePitch="312"/>
        </w:sectPr>
      </w:pPr>
      <w:r>
        <w:rPr>
          <w:rFonts w:ascii="华文楷体" w:eastAsia="华文楷体" w:hAnsi="华文楷体" w:hint="eastAsia"/>
          <w:sz w:val="18"/>
          <w:szCs w:val="18"/>
        </w:rPr>
        <w:t>提供者：罗心妍</w:t>
      </w:r>
    </w:p>
    <w:p w:rsidR="00A10748" w:rsidRDefault="00A10748">
      <w:pPr>
        <w:spacing w:line="240" w:lineRule="exact"/>
        <w:jc w:val="right"/>
        <w:rPr>
          <w:rFonts w:ascii="宋体" w:hAnsi="宋体" w:cs="Helvetica"/>
          <w:b/>
          <w:kern w:val="36"/>
          <w:sz w:val="28"/>
          <w:szCs w:val="28"/>
        </w:rPr>
        <w:sectPr w:rsidR="00A10748">
          <w:type w:val="continuous"/>
          <w:pgSz w:w="11906" w:h="16838"/>
          <w:pgMar w:top="1440" w:right="1361" w:bottom="1440" w:left="1361"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宋体" w:hAnsi="宋体" w:cs="Segoe UI"/>
          <w:kern w:val="0"/>
          <w:sz w:val="24"/>
        </w:rPr>
        <w:sectPr w:rsidR="00A10748">
          <w:type w:val="continuous"/>
          <w:pgSz w:w="11906" w:h="16838"/>
          <w:pgMar w:top="1440" w:right="1247" w:bottom="1440" w:left="1247" w:header="851" w:footer="992" w:gutter="0"/>
          <w:cols w:space="425"/>
          <w:docGrid w:type="lines" w:linePitch="312"/>
        </w:sectPr>
      </w:pPr>
      <w:bookmarkStart w:id="16" w:name="_Toc130912610"/>
      <w:r>
        <w:rPr>
          <w:rFonts w:ascii="宋体" w:hAnsi="宋体" w:hint="eastAsia"/>
          <w:b/>
          <w:sz w:val="28"/>
          <w:szCs w:val="28"/>
          <w:shd w:val="clear" w:color="auto" w:fill="FFFFFF"/>
        </w:rPr>
        <w:lastRenderedPageBreak/>
        <w:t>从分段到一体：五年制高职的发展逻辑与时代价值</w:t>
      </w:r>
      <w:bookmarkEnd w:id="16"/>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lastRenderedPageBreak/>
        <w:t>很长一段时间，由于职业教育体系内部衔接不畅，职业教育轨道的学生很难由中职升学到高职，从而造成我国职业教育体系内部的“断头路”局面。为了破解这一局面，不少地区在现代职业教育体系建设方面展开一系列的探索与实践。以分段为特征的中高职衔接项目和以一体为特征的五年制高职即为其中的典型代表。相比中高职衔接项目，五年制高职在高素质技术技能人才培养的接续性、贯通性等方面具有更大的优势。该种类型学制不仅得到新版《中华人民共和国职业教育法》的认可，而且在江苏、上海等省市日益得到广泛实践，具有较强的推广与应用价值。</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五年制高职夯实职教类型定位</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1985年，《中共中央关于教育体制改革的决定》提出，逐步建立起一个初级到高级、行业配套、结构合理又能与普通教育相互沟通的职业技术教育体系。2005年，</w:t>
      </w:r>
      <w:r>
        <w:rPr>
          <w:rFonts w:ascii="宋体" w:hAnsi="宋体" w:cs="Segoe UI" w:hint="eastAsia"/>
          <w:kern w:val="0"/>
          <w:sz w:val="24"/>
        </w:rPr>
        <w:lastRenderedPageBreak/>
        <w:t>《国务院关于大力发展职业教育的决定》提出，满足人民群众终身学习需要，与市场需求和劳动就业紧密结合，校企合作、工学结合，结构合理、形式多样，灵活开放、自主发展，构建有中国特色的现代职业教育体系。2014年，教育部等六部门印发《现代职业教育体系建设规划（2014—2020年）》提出，系统构建从中职、专科、本科到专业学位研究生的培养体系，满足各层次技术技能人才的教育需求，在确有需要的职业领域，可以实行中职、专科、本科贯通培养。2021年，《国家职业教育改革实施方案》提出，职业教育与普通教育是两种不同教育类型，具有同等重要地位。</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相比普通教育体系，职业教育体系的独立性体现在其内部完整性、畅通性等方面。作为一种类型教育的职业教育，长期以来未能得到社会各界的广泛认可，这与</w:t>
      </w:r>
      <w:r>
        <w:rPr>
          <w:rFonts w:ascii="宋体" w:hAnsi="宋体" w:cs="Segoe UI" w:hint="eastAsia"/>
          <w:kern w:val="0"/>
          <w:sz w:val="24"/>
        </w:rPr>
        <w:lastRenderedPageBreak/>
        <w:t>职业教育体系内部的不完整、不</w:t>
      </w:r>
      <w:proofErr w:type="gramStart"/>
      <w:r>
        <w:rPr>
          <w:rFonts w:ascii="宋体" w:hAnsi="宋体" w:cs="Segoe UI" w:hint="eastAsia"/>
          <w:kern w:val="0"/>
          <w:sz w:val="24"/>
        </w:rPr>
        <w:t>畅通有</w:t>
      </w:r>
      <w:proofErr w:type="gramEnd"/>
      <w:r>
        <w:rPr>
          <w:rFonts w:ascii="宋体" w:hAnsi="宋体" w:cs="Segoe UI" w:hint="eastAsia"/>
          <w:kern w:val="0"/>
          <w:sz w:val="24"/>
        </w:rPr>
        <w:t>重要关联，接受中等职业教育的学生很难继续接受到高等职业教育，大部分学生在中</w:t>
      </w:r>
      <w:proofErr w:type="gramStart"/>
      <w:r>
        <w:rPr>
          <w:rFonts w:ascii="宋体" w:hAnsi="宋体" w:cs="Segoe UI" w:hint="eastAsia"/>
          <w:kern w:val="0"/>
          <w:sz w:val="24"/>
        </w:rPr>
        <w:t>职毕业</w:t>
      </w:r>
      <w:proofErr w:type="gramEnd"/>
      <w:r>
        <w:rPr>
          <w:rFonts w:ascii="宋体" w:hAnsi="宋体" w:cs="Segoe UI" w:hint="eastAsia"/>
          <w:kern w:val="0"/>
          <w:sz w:val="24"/>
        </w:rPr>
        <w:t>后只能走向劳动力市场。</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作为现代职业教育体系的重要组成部分，五年制高职从诞生之日起就发挥着不可或缺的作用，对于夯实职业教育的类型定位具有特别的存在意义。一方面，五年制高职融中高职于一体，可以实现技术技能人才的接续培养；另一方面，五年制的重要作用在于稳住了中职的“基本盘”，有了中职，才有现代职业教育体系的“地基”，也才能更加地稳固中职在现代职业教育体系中的基础性地位。</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五年制高职核心是一体化育人</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构建一体化人才培养体系，培养高素质技术技能人才，是我国现代职业教育体系建设与改革的重要目标。2021年，中共中央办公厅国务院办公厅印发《关于推进现代职业教育高质量发展的意见》。文件指出，一体化设计职业教育人才培养体系，推动各层次职业教育专业设置、培养目标、课程体系、培养方案衔接，支持在培养周期长、技能要求高的专业领域实施长学制培养。</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作为一种独特的办学形式，五年制高职在一体化人才培养方面积累了宝贵的经验。与传统的中高职衔接项目相比，五年制高职在一体化人才培养方面具有独特的优势。传统的中高职衔接项目，往往由中职和高职各管一段，未能形成一贯制育人目标，导致人才培养的脱节。而且，传统的中高职衔接项目无法准确把握高素质、复合型、应用型人才的培养要求，无法整体设计课程体系、统筹安排教学计划，影响到学生知识与技能学习的连贯性。此外，</w:t>
      </w:r>
      <w:r>
        <w:rPr>
          <w:rFonts w:ascii="宋体" w:hAnsi="宋体" w:cs="Segoe UI" w:hint="eastAsia"/>
          <w:kern w:val="0"/>
          <w:sz w:val="24"/>
        </w:rPr>
        <w:lastRenderedPageBreak/>
        <w:t>在中高职衔接过程中，高职往往占有更多的话语权与主导权，导致部分课程无法得到科学安排（如将大量本应在高职阶段学习的基础课程安排在中职阶段），甚至出现相互扯皮的现象，而无法在技术技能人才培养方面形成合力。</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五年制高职不是以“3+2”学制的方式进行中高职衔接，而是采用同一个人才培养方案、同一个教学地点、同一个办学主体。相比之下，五年制高职可以通过一体化设计、一体化实施与一体化评价，真正实现高素质技术技能人才在五年时间内的贯通培养。一体化设计强调课程结构的整体规划与安排，并推动公共基础课、专业课、实践课的有机衔接。一体化实施强调按知识和技能发展的逻辑，实现课程内容类型、难度和进度的自然过渡与贯通实施。一体化评价强调建立</w:t>
      </w:r>
      <w:proofErr w:type="gramStart"/>
      <w:r>
        <w:rPr>
          <w:rFonts w:ascii="宋体" w:hAnsi="宋体" w:cs="Segoe UI" w:hint="eastAsia"/>
          <w:kern w:val="0"/>
          <w:sz w:val="24"/>
        </w:rPr>
        <w:t>融目标</w:t>
      </w:r>
      <w:proofErr w:type="gramEnd"/>
      <w:r>
        <w:rPr>
          <w:rFonts w:ascii="宋体" w:hAnsi="宋体" w:cs="Segoe UI" w:hint="eastAsia"/>
          <w:kern w:val="0"/>
          <w:sz w:val="24"/>
        </w:rPr>
        <w:t>评价、课程评价、课堂评价、能力评价为一体的多元立体评价系统，充分激发学生的学习积极性，关注学生的学习效果。</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五年制高职的时代价值</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回顾历史，国内外在五年制高职办学方面积累了宝贵的经验。虽然这种历史经验并不一定是我们今天要继续大力发展五年制高职的理由，但至少说明，五年制高职经受住了历史的考验，发展五年制高职并非冲动的产物。更为重要的是，发展五年制高职在当下仍有较为突出的推广与应用价值。</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一是可以为复合型技术技能人才的培养树立标杆。随着产业的不断升级与交叉融合，劳动力市场对于复合型人才的需求不断上涨。复合型人才在劳动力市场上主要呈现“知识面广、适应性强、可迁移”等特征。健康服务、护理、学前教育、艺</w:t>
      </w:r>
      <w:r>
        <w:rPr>
          <w:rFonts w:ascii="宋体" w:hAnsi="宋体" w:cs="Segoe UI" w:hint="eastAsia"/>
          <w:kern w:val="0"/>
          <w:sz w:val="24"/>
        </w:rPr>
        <w:lastRenderedPageBreak/>
        <w:t>术等专业的专业特质和内在要求，需要长时间反复进行技能训练，要求学生具有更加复杂的职业能力，也更加符合初中起点的学生进行长学制学习，而这正是五年制高职办学的长处所在。</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二是可以为更多学生提供接受优质高等教育的机会。在高等教育普及化的背景下，人民群众对于接受高等教育的需求日益旺盛，这种需求不仅在于高校招生规模的扩大，而且在于类型的多样供给。五年制高职融中高职于一体，直接面向初中应届毕业生招生，进行五年学制的人才培养，贴近老百姓需求办学。五年制高职可以为更多学生提供继续深造的机会，帮助学生更早地明确适合自己的职业，学其所爱，</w:t>
      </w:r>
      <w:r>
        <w:rPr>
          <w:rFonts w:ascii="宋体" w:hAnsi="宋体" w:cs="Segoe UI" w:hint="eastAsia"/>
          <w:kern w:val="0"/>
          <w:sz w:val="24"/>
        </w:rPr>
        <w:lastRenderedPageBreak/>
        <w:t>展其所长，也可以在一定程度上缓解了社会普遍存在的高等教育学历焦虑。</w:t>
      </w:r>
    </w:p>
    <w:p w:rsidR="00A10748" w:rsidRDefault="00E064A3">
      <w:pPr>
        <w:widowControl/>
        <w:shd w:val="clear" w:color="auto" w:fill="FFFFFF"/>
        <w:spacing w:line="380" w:lineRule="exact"/>
        <w:ind w:firstLineChars="200" w:firstLine="480"/>
        <w:jc w:val="left"/>
        <w:rPr>
          <w:rFonts w:ascii="宋体" w:hAnsi="宋体" w:cs="Segoe UI"/>
          <w:kern w:val="0"/>
          <w:sz w:val="24"/>
        </w:rPr>
      </w:pPr>
      <w:r>
        <w:rPr>
          <w:rFonts w:ascii="宋体" w:hAnsi="宋体" w:cs="Segoe UI" w:hint="eastAsia"/>
          <w:kern w:val="0"/>
          <w:sz w:val="24"/>
        </w:rPr>
        <w:t>三是可以为县域经济社会发展持续培养高素质技术技能人才队伍。五年制高职定位于老百姓“家门口的大学”，结合地方经济社会发展办学，已成为全日制高等教育通向县区和农村的主渠道、主力军，在地方政府和本地企业心目中已具有不可替代的地位和作用。与传统大学毕业生不同的是，五年制高职毕业生多面向本地就业，服务于本地中小企业发展，几乎是唯一“留在本地，建设家乡”的高等教育人群。</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w:t>
      </w:r>
      <w:r>
        <w:rPr>
          <w:rFonts w:ascii="华文楷体" w:eastAsia="华文楷体" w:hAnsi="华文楷体"/>
          <w:sz w:val="18"/>
          <w:szCs w:val="18"/>
        </w:rPr>
        <w:t>中国教育</w:t>
      </w:r>
      <w:r>
        <w:rPr>
          <w:rFonts w:ascii="华文楷体" w:eastAsia="华文楷体" w:hAnsi="华文楷体" w:hint="eastAsia"/>
          <w:sz w:val="18"/>
          <w:szCs w:val="18"/>
        </w:rPr>
        <w:t>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时间：2023年3月21日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提供者：罗心妍</w:t>
      </w:r>
    </w:p>
    <w:p w:rsidR="00A10748" w:rsidRDefault="00A10748">
      <w:pPr>
        <w:spacing w:line="260" w:lineRule="exact"/>
        <w:jc w:val="left"/>
        <w:rPr>
          <w:rFonts w:ascii="华文楷体" w:eastAsia="华文楷体" w:hAnsi="华文楷体"/>
          <w:sz w:val="18"/>
          <w:szCs w:val="18"/>
        </w:rPr>
        <w:sectPr w:rsidR="00A10748">
          <w:type w:val="continuous"/>
          <w:pgSz w:w="11906" w:h="16838"/>
          <w:pgMar w:top="1440" w:right="1361" w:bottom="1440" w:left="1361"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宋体" w:hAnsi="宋体" w:cs="Helvetica"/>
          <w:b/>
          <w:kern w:val="36"/>
          <w:sz w:val="28"/>
          <w:szCs w:val="28"/>
        </w:rPr>
      </w:pPr>
      <w:bookmarkStart w:id="17" w:name="_Toc130912611"/>
      <w:r>
        <w:rPr>
          <w:rFonts w:ascii="宋体" w:hAnsi="宋体" w:cs="Helvetica" w:hint="eastAsia"/>
          <w:b/>
          <w:kern w:val="36"/>
          <w:sz w:val="28"/>
          <w:szCs w:val="28"/>
        </w:rPr>
        <w:lastRenderedPageBreak/>
        <w:t>从试行到建制：新时代五年制高职的发展趋势与策略</w:t>
      </w:r>
      <w:bookmarkEnd w:id="17"/>
    </w:p>
    <w:p w:rsidR="00A10748" w:rsidRDefault="00A10748">
      <w:pPr>
        <w:spacing w:beforeLines="100" w:before="312" w:afterLines="100" w:after="312" w:line="400" w:lineRule="exact"/>
        <w:jc w:val="center"/>
        <w:outlineLvl w:val="0"/>
        <w:rPr>
          <w:rFonts w:ascii="宋体" w:hAnsi="宋体" w:cs="Helvetica"/>
          <w:b/>
          <w:kern w:val="36"/>
          <w:sz w:val="28"/>
          <w:szCs w:val="28"/>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lastRenderedPageBreak/>
        <w:t>在向着第二个百年奋斗目标奋进的过程中，职业教育的发展战略实现了内涵、视角和制度层面的深度变革，高等职业教育也朝着服务高端产业和产业高端人才需求、服务高等教育普及化发展需求、服务职业教育作为一种教育类型的体系化发展需求的目标而变革。作为现代职业教育体系贯通培养的模式创新成果和学制创新成果，五年制高职在全面实现现代化、构建技能型社会和完善现代职业教育体系中正发挥着越来越重要的作用。未来五年制高职应正视新时代发展面临的机遇和挑战，努力将办学质量和层次提升到一个新高度。</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五年制高职发展面临的挑战</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五年制办学亟待从建制合法化向学制合法化进阶。江苏五年制高职发展的“联院模式”解决了两个主要矛盾：一是经济社会</w:t>
      </w:r>
      <w:r>
        <w:rPr>
          <w:rFonts w:ascii="宋体" w:hAnsi="宋体" w:cs="Segoe UI" w:hint="eastAsia"/>
          <w:kern w:val="0"/>
          <w:sz w:val="24"/>
        </w:rPr>
        <w:lastRenderedPageBreak/>
        <w:t>发展对大量高素质技术技能型人才的需求与高等职业教育资源供给间的矛盾问题。二是大量优质中</w:t>
      </w:r>
      <w:proofErr w:type="gramStart"/>
      <w:r>
        <w:rPr>
          <w:rFonts w:ascii="宋体" w:hAnsi="宋体" w:cs="Segoe UI" w:hint="eastAsia"/>
          <w:kern w:val="0"/>
          <w:sz w:val="24"/>
        </w:rPr>
        <w:t>职资源</w:t>
      </w:r>
      <w:proofErr w:type="gramEnd"/>
      <w:r>
        <w:rPr>
          <w:rFonts w:ascii="宋体" w:hAnsi="宋体" w:cs="Segoe UI" w:hint="eastAsia"/>
          <w:kern w:val="0"/>
          <w:sz w:val="24"/>
        </w:rPr>
        <w:t>争取发展空间和已有政策不允许中职大规模升格之间的矛盾。然而这种模式尚未在学制层面得到正式认可。在我国高校行政化趋势尚未得到根本改善的情况下，行政级别对于学校获得资源具有十分重要的影响。这就使五年制高职与三年制高职在资源集聚能力和社会影响力上逐渐拉开差距。学制层面合法化的缺失，严重制约了五年制高职在人才培养上的潜力，不利于五年制高职的长远发展。所谓学制合法化就是承认五年一贯制培养的合法性，并在正式学制中予以确立，尤其是对五年制高等职业教育承办学校的合法地位的确立。实现五年制高职在学制层面的合法化具有三个重要意义：一是为现有的五年制高职在办学</w:t>
      </w:r>
      <w:r>
        <w:rPr>
          <w:rFonts w:ascii="宋体" w:hAnsi="宋体" w:cs="Segoe UI" w:hint="eastAsia"/>
          <w:kern w:val="0"/>
          <w:sz w:val="24"/>
        </w:rPr>
        <w:lastRenderedPageBreak/>
        <w:t>层面争取应有的地位和资源；二是提升五年制高职在高等职业教育领域的竞争力；三是进一步释放五年制高职已有的办学活力和优势资源，尤其是在经济发达地区学校的优质办学资源。</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五年制育人亟待从形式一体化向内涵一体化深化。由中高职的分段向五年制的一体化转变，这是我国高技能人才培养值得书写的创新。江苏以联合职业技术学院为载体开展五年制高职办学，更可以被视为是在现有体制下发展高等职业教育的制度创新和机制创新之举。然而，形式一体化并不是五年制育人的终极目标。事实上，很多学校将一体化育人停留在形式一体化的层面，是存在很大隐忧的，带来的问题主要体现在以下两个方面：一是形式一体化主要关注学生在五年内完成学习任务，但并</w:t>
      </w:r>
      <w:proofErr w:type="gramStart"/>
      <w:r>
        <w:rPr>
          <w:rFonts w:ascii="宋体" w:hAnsi="宋体" w:cs="Segoe UI" w:hint="eastAsia"/>
          <w:kern w:val="0"/>
          <w:sz w:val="24"/>
        </w:rPr>
        <w:t>未关注</w:t>
      </w:r>
      <w:proofErr w:type="gramEnd"/>
      <w:r>
        <w:rPr>
          <w:rFonts w:ascii="宋体" w:hAnsi="宋体" w:cs="Segoe UI" w:hint="eastAsia"/>
          <w:kern w:val="0"/>
          <w:sz w:val="24"/>
        </w:rPr>
        <w:t>在这五年内应该按照什么方式、什么顺序进行学习任务的设计。二是形式一体化强调要素层面的一体化，如课程从一年级到五年级的系统性设计，合作的企业要五年一贯等。如果在育人理念层面并未很好地贯彻一体化思想，导致课程体系的设计、教学模式的开发、校企合作的实施等与三年制高职没有本质区别，就丧失了贯通学制的优势。</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五年</w:t>
      </w:r>
      <w:proofErr w:type="gramStart"/>
      <w:r>
        <w:rPr>
          <w:rFonts w:ascii="宋体" w:hAnsi="宋体" w:cs="Segoe UI" w:hint="eastAsia"/>
          <w:kern w:val="0"/>
          <w:sz w:val="24"/>
        </w:rPr>
        <w:t>制治理</w:t>
      </w:r>
      <w:proofErr w:type="gramEnd"/>
      <w:r>
        <w:rPr>
          <w:rFonts w:ascii="宋体" w:hAnsi="宋体" w:cs="Segoe UI" w:hint="eastAsia"/>
          <w:kern w:val="0"/>
          <w:sz w:val="24"/>
        </w:rPr>
        <w:t>亟待从中职思维向高等教育思维转型。五年制高职“中职管理思维”的形成源于办学主体改革的“路径依赖”，很多办学主体难以摆脱中职校时期的管理思维，甚至将普通高中的管理模式代入到五年制高职的管理中。未来五年制高职应该充分秉持高等教育治理思维，重视学术权力囊括</w:t>
      </w:r>
      <w:proofErr w:type="gramStart"/>
      <w:r>
        <w:rPr>
          <w:rFonts w:ascii="宋体" w:hAnsi="宋体" w:cs="Segoe UI" w:hint="eastAsia"/>
          <w:kern w:val="0"/>
          <w:sz w:val="24"/>
        </w:rPr>
        <w:t>最广大利益</w:t>
      </w:r>
      <w:proofErr w:type="gramEnd"/>
      <w:r>
        <w:rPr>
          <w:rFonts w:ascii="宋体" w:hAnsi="宋体" w:cs="Segoe UI" w:hint="eastAsia"/>
          <w:kern w:val="0"/>
          <w:sz w:val="24"/>
        </w:rPr>
        <w:t>主体、吸收最广泛建议的功能。</w:t>
      </w:r>
      <w:r>
        <w:rPr>
          <w:rFonts w:ascii="宋体" w:hAnsi="宋体" w:cs="Segoe UI" w:hint="eastAsia"/>
          <w:kern w:val="0"/>
          <w:sz w:val="24"/>
        </w:rPr>
        <w:lastRenderedPageBreak/>
        <w:t>重视从学校到二级学院层面的共治体系整体设计，让共治组织存在于学校不同的治理层次之中。尤其是把与学校发展密切相关的企业和行业纳入学校治理主体的范畴，在相关领域赋予中间组织和外部治理主体以合理的决策权限。此外，五年制高职应按照高等教育机构的标准进行拨款，切实保障学校的办学经费。</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五年制高职改革发展的策略</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深化五年制高职一体化人才培养模式改革与创新。五年制高职培养学生核心素养的载体是课程。一体化课程的改革，必须以核心素养为引领，形成以核心素养为内圈，职业能力为外圈的双圈层课程体系架构，让职业能力的培养始终围绕核心素养的培养展开。一体化教学的目的是让学生在五年的学习过程中能够形成系统化而非零散的职业能力，这就需要打造具有以项目为载体的阶梯型的教学模式。一体化的评价，尤其要求评价体系的设计要体现增值性的要求。从未成年入学到成年毕业，从初中时代的懵懂到大学时代的成熟，从对专业的一无所知到在专业领域实现生涯发展，这些转变无不充满着学生在各个方面不断进步的要素。增值评价的主要目的，就在于把重心放在学生五年内成长的要素之上，包括身体、心理、学业、价值观等各个方面。</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逐步扩大五年制高职办学自主权和落实二级管理。扩大办学自主权并不是一定要争取五年制高职的升格，或改变其管理归属，而是希望五年制高职能在现有的管理格局中获得更多的自主发展权限。这种对自主发展权的争取，是基于五年制高职在人才培养</w:t>
      </w:r>
      <w:r>
        <w:rPr>
          <w:rFonts w:ascii="宋体" w:hAnsi="宋体" w:cs="Segoe UI" w:hint="eastAsia"/>
          <w:kern w:val="0"/>
          <w:sz w:val="24"/>
        </w:rPr>
        <w:lastRenderedPageBreak/>
        <w:t>规格、生源特征和发展方向等特殊性而言的，是高等教育分类管理的重要体现。而进一步落实二级管理，则是将课程建设、师资队伍建设等事关专业发展质量的关键环节决策权和资源分配权由一级职能部门向二级学院转移，职能部门更多地扮演服务二级学院的功能，从而充分调动学校基层部门的能动性，激发学校最具生产力和创造力的基层要素，让资源分配、信息沟通等能更好地服务专业建设。</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推动办学评价标准体现高教特征和反映职教特色。未来五年制高职的办学评价标准应把职业教育特色放在首位，强化五年制高职在发展方向、人才培养规格、教科研、管理模式等方面的特殊性。与普通学校相比，五年制高职的职教特色主要体现在“双师型”教师队伍建设、职业院校生源的独特性及教学研究选题的特殊性、职业教育人才培养规</w:t>
      </w:r>
      <w:r>
        <w:rPr>
          <w:rFonts w:ascii="宋体" w:hAnsi="宋体" w:cs="Segoe UI" w:hint="eastAsia"/>
          <w:kern w:val="0"/>
          <w:sz w:val="24"/>
        </w:rPr>
        <w:lastRenderedPageBreak/>
        <w:t>格的特殊性及课程体系建设的系统性和灵活性等。体现职业教育特色，还应该在制度层面强化省市一级职业教育教研体系建设。</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五年制高职在本质上属于高职，以培养高素质技术技能人才为培养目标，其内部治理、办学理念等各方面都应该体现高等教育的特征。因此要重视五年制高职的教科研层次和质量；治理结构上应注重对二级管理、治理制度建设、学校管理人才队伍建设等维度的评价；人才培养目标上要瞄准区域内产业发展对人才规格的需求变化，重点关注中小</w:t>
      </w:r>
      <w:proofErr w:type="gramStart"/>
      <w:r>
        <w:rPr>
          <w:rFonts w:ascii="宋体" w:hAnsi="宋体" w:cs="Segoe UI" w:hint="eastAsia"/>
          <w:kern w:val="0"/>
          <w:sz w:val="24"/>
        </w:rPr>
        <w:t>微企业</w:t>
      </w:r>
      <w:proofErr w:type="gramEnd"/>
      <w:r>
        <w:rPr>
          <w:rFonts w:ascii="宋体" w:hAnsi="宋体" w:cs="Segoe UI" w:hint="eastAsia"/>
          <w:kern w:val="0"/>
          <w:sz w:val="24"/>
        </w:rPr>
        <w:t>对复合型人才、规模以上企业对高水平人才的需求，真正体现五年制高职在服务区域中小</w:t>
      </w:r>
      <w:proofErr w:type="gramStart"/>
      <w:r>
        <w:rPr>
          <w:rFonts w:ascii="宋体" w:hAnsi="宋体" w:cs="Segoe UI" w:hint="eastAsia"/>
          <w:kern w:val="0"/>
          <w:sz w:val="24"/>
        </w:rPr>
        <w:t>微企业</w:t>
      </w:r>
      <w:proofErr w:type="gramEnd"/>
      <w:r>
        <w:rPr>
          <w:rFonts w:ascii="宋体" w:hAnsi="宋体" w:cs="Segoe UI" w:hint="eastAsia"/>
          <w:kern w:val="0"/>
          <w:sz w:val="24"/>
        </w:rPr>
        <w:t>和在地生源职业生涯发展上的独特功能。</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w:t>
      </w:r>
      <w:r>
        <w:rPr>
          <w:rFonts w:ascii="华文楷体" w:eastAsia="华文楷体" w:hAnsi="华文楷体"/>
          <w:sz w:val="18"/>
          <w:szCs w:val="18"/>
        </w:rPr>
        <w:t>中国教育</w:t>
      </w:r>
      <w:r>
        <w:rPr>
          <w:rFonts w:ascii="华文楷体" w:eastAsia="华文楷体" w:hAnsi="华文楷体" w:hint="eastAsia"/>
          <w:sz w:val="18"/>
          <w:szCs w:val="18"/>
        </w:rPr>
        <w:t>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时间：2023年3月21日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提供者：罗心妍</w:t>
      </w:r>
    </w:p>
    <w:p w:rsidR="00A10748" w:rsidRDefault="00A10748">
      <w:pPr>
        <w:spacing w:line="260" w:lineRule="exact"/>
        <w:jc w:val="right"/>
        <w:rPr>
          <w:rFonts w:ascii="宋体" w:hAnsi="宋体"/>
          <w:sz w:val="24"/>
        </w:rPr>
      </w:pPr>
    </w:p>
    <w:p w:rsidR="00A10748" w:rsidRDefault="00A10748">
      <w:pPr>
        <w:spacing w:line="300" w:lineRule="exact"/>
        <w:jc w:val="right"/>
        <w:rPr>
          <w:rFonts w:ascii="华文楷体" w:eastAsia="华文楷体" w:hAnsi="华文楷体"/>
        </w:rPr>
        <w:sectPr w:rsidR="00A10748">
          <w:type w:val="continuous"/>
          <w:pgSz w:w="11906" w:h="16838"/>
          <w:pgMar w:top="1440" w:right="1247" w:bottom="1440" w:left="1247" w:header="851" w:footer="992" w:gutter="0"/>
          <w:cols w:num="2" w:space="425"/>
          <w:docGrid w:type="lines" w:linePitch="312"/>
        </w:sectPr>
      </w:pPr>
    </w:p>
    <w:p w:rsidR="00A10748" w:rsidRDefault="00E064A3">
      <w:pPr>
        <w:spacing w:beforeLines="200" w:before="624" w:afterLines="100" w:after="312" w:line="400" w:lineRule="exact"/>
        <w:jc w:val="center"/>
        <w:outlineLvl w:val="0"/>
        <w:rPr>
          <w:rFonts w:ascii="宋体" w:hAnsi="宋体"/>
          <w:b/>
          <w:sz w:val="28"/>
          <w:szCs w:val="28"/>
          <w:shd w:val="clear" w:color="auto" w:fill="FFFFFF"/>
        </w:rPr>
      </w:pPr>
      <w:bookmarkStart w:id="18" w:name="_Toc130912612"/>
      <w:r>
        <w:rPr>
          <w:rFonts w:ascii="宋体" w:hAnsi="宋体" w:hint="eastAsia"/>
          <w:b/>
          <w:sz w:val="28"/>
          <w:szCs w:val="28"/>
          <w:shd w:val="clear" w:color="auto" w:fill="FFFFFF"/>
        </w:rPr>
        <w:lastRenderedPageBreak/>
        <w:t>教育部职业教育与成人教育司：职业教育数字化工作进展情况</w:t>
      </w:r>
      <w:bookmarkEnd w:id="18"/>
    </w:p>
    <w:p w:rsidR="00A10748" w:rsidRDefault="00A10748">
      <w:pPr>
        <w:widowControl/>
        <w:shd w:val="clear" w:color="auto" w:fill="FFFFFF"/>
        <w:spacing w:beforeLines="100" w:before="312" w:line="400" w:lineRule="exact"/>
        <w:ind w:firstLine="482"/>
        <w:jc w:val="left"/>
        <w:rPr>
          <w:rFonts w:ascii="宋体" w:hAnsi="宋体" w:cs="Segoe UI"/>
          <w:kern w:val="0"/>
          <w:sz w:val="24"/>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一、职业教育数字化战略行动的进展成效</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一年来，按照“搭建优质平台、汇聚海量资源、整合数据系统、提升基础条件、赋能数字应用”的工作思路，国家职业教育数字化战略行动取得明显进展。</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（一）平台建设有突破。2022年3月28日“国家职业教育智慧教育平台”正式上线，6月底完成迭代升级。平台规划了“专业与课程服务中心”等4个中心和若干个专题模块。截至目前，4个中心</w:t>
      </w:r>
      <w:r>
        <w:rPr>
          <w:rFonts w:ascii="宋体" w:hAnsi="宋体" w:cs="Segoe UI" w:hint="eastAsia"/>
          <w:kern w:val="0"/>
          <w:sz w:val="24"/>
        </w:rPr>
        <w:lastRenderedPageBreak/>
        <w:t>已完成上线，德育、体育、美育、劳动教育等模块和抗击疫情、北京冬奥、树人课堂等专题也已接入。平台功能不断优化，上线个性化推荐、智能化搜索、单点登录和实训教学、研修交流、教材选用等业务应用。</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（二）资源汇聚有章法。加强资源规范管理，研制平台数字化资源建设、接入要求，强化资源政治性、科学性、规范性审核。汇聚历史沉淀资源，已接入国家级、省级专业教学资源库1173个，精品在线</w:t>
      </w:r>
      <w:r>
        <w:rPr>
          <w:rFonts w:ascii="宋体" w:hAnsi="宋体" w:cs="Segoe UI" w:hint="eastAsia"/>
          <w:kern w:val="0"/>
          <w:sz w:val="24"/>
        </w:rPr>
        <w:lastRenderedPageBreak/>
        <w:t>开放课程6757门，视频公开课2222门；构建起国家、省、校三级专业教学资源库互为补充、使用广泛的专业教学资源应用体系，平台现有视频资源51万余条、图文15万余条。</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三）数据联通有成效。着力推进标准建设，研制平台数据管理规定等配套制度7项。着力打破数据壁垒，整合原有零散分布的管理系统、专项业务系统，联通基本办学条件、专业设置、课程开设、学生学籍、教师信息、企业信息等数据，将分散设置的数据库逐步迁移到部信息中心，取得阶段性成效。</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四）基础条件有改善。指导北京、上海等两批21省开展试点建设，既加强统筹、突出特色、整合平台、联通数据，又对照数字化转型升级要求，补齐基础条件短板弱项。启动职业院校数字校园试点，截至2022年底，已有308所职业院校开展数据推送工作。以试点为牵引，职业院校纷纷立项数字化建设项目，数字化基础条件得到进一步改善。</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五）赋能水平有提升。依托全国信息化教学指导委员会，面向全国职业院校组织开展国家职业教育智慧教育平台应用推广网络培训；联合教师司在国家智慧教育平台开设“暑期教师研修”专题，全国累计参训学校7200所，参训学员69.2万人。委托清华大学、华中师大等知名高校开展理论研究，助力职业教育未来教育教学模式变革。</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二、职业教育数字化战略行动的呈现特征</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数字化是信息化的延伸和升级。总体上看，职业教育数字化战略行动具有三个明显的特征。</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一是</w:t>
      </w:r>
      <w:proofErr w:type="gramStart"/>
      <w:r>
        <w:rPr>
          <w:rFonts w:ascii="宋体" w:hAnsi="宋体" w:cs="Segoe UI" w:hint="eastAsia"/>
          <w:kern w:val="0"/>
          <w:sz w:val="24"/>
        </w:rPr>
        <w:t>由工具</w:t>
      </w:r>
      <w:proofErr w:type="gramEnd"/>
      <w:r>
        <w:rPr>
          <w:rFonts w:ascii="宋体" w:hAnsi="宋体" w:cs="Segoe UI" w:hint="eastAsia"/>
          <w:kern w:val="0"/>
          <w:sz w:val="24"/>
        </w:rPr>
        <w:t>向理念转变。信息化阶段，信息技术一般被作为辅助性、工具性的应用，处于从属和边缘的地位；数字化阶段，数字化不再局限于辅助性、工具性的应用，更多地被视为一种全新的教育教学理念，渗透到技术技能人才培养的方方面面。</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二是由单一向系统转变。信息化阶段，信息化工作大多是单一的专项工作，缺乏系统集成。数字化阶段坚持“育人为本、融合创新、系统推进、引领发展”的基本原则，围绕“平台通、数据汇、资源全、决策智”的目标，大力推进数字化战略行动，打出一套支撑引领职业教育高质量发展的“组合拳”，着力构建以学习者为中心的全新职业教育生态系统。</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三是由分散到集成转变。此前，各地各校的课程、</w:t>
      </w:r>
      <w:proofErr w:type="gramStart"/>
      <w:r>
        <w:rPr>
          <w:rFonts w:ascii="宋体" w:hAnsi="宋体" w:cs="Segoe UI" w:hint="eastAsia"/>
          <w:kern w:val="0"/>
          <w:sz w:val="24"/>
        </w:rPr>
        <w:t>虚仿实</w:t>
      </w:r>
      <w:proofErr w:type="gramEnd"/>
      <w:r>
        <w:rPr>
          <w:rFonts w:ascii="宋体" w:hAnsi="宋体" w:cs="Segoe UI" w:hint="eastAsia"/>
          <w:kern w:val="0"/>
          <w:sz w:val="24"/>
        </w:rPr>
        <w:t>训、教材等信息化资源，零零散散地分布在不同的平台当中，边际成本高、规模效应低。今年，以国家职业教育智慧教育平台为依托，汇聚了职业教育近20年沉淀的信息化资源，既是一次大集成，也是一次大检阅。</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三、职业教育数字化战略行动的计划考虑</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下一步，职业教育领域将以世界数字教育大会为契机，以建设国家职业教育智</w:t>
      </w:r>
      <w:r>
        <w:rPr>
          <w:rFonts w:ascii="宋体" w:hAnsi="宋体" w:cs="Segoe UI" w:hint="eastAsia"/>
          <w:kern w:val="0"/>
          <w:sz w:val="24"/>
        </w:rPr>
        <w:lastRenderedPageBreak/>
        <w:t>慧教育平台为抓手，进一步完善标准、提升质量、联通数据、拓展应用和试点探索，继续深入实施职业教育数字化战略行动。</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一）继续加快标准规范研制。按照“规范有序、安全稳定”的要求，抓紧研制“数据字典”“学分认定规则”“数据规范”“资源标准”，建立系统完善的职业教育数字化战略行动标准体系。加强安全标准规范，着力压实安全责任，确保职业教育数字化工作安全有序。</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二）继续加强优质资源建设。以信息化标杆校、专业教学资源库、精品在线开放课等项目为牵引，鼓励各试点省、试点校和双高院校积极开发优质数字化资源，按照资源审核标准和要求，接入国家职业教育智慧教育平台，加强资源质量监管和更新。</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（三）继续推进平台数据联通。按照“一数一源”原则，推动职业院校建设大</w:t>
      </w:r>
      <w:r>
        <w:rPr>
          <w:rFonts w:ascii="宋体" w:hAnsi="宋体" w:cs="Segoe UI" w:hint="eastAsia"/>
          <w:kern w:val="0"/>
          <w:sz w:val="24"/>
        </w:rPr>
        <w:lastRenderedPageBreak/>
        <w:t>数据中心，加大职业教育领域管理平台和专项业务平台的整合力度。推动学生学籍、教师信息、企业信息等数据对接，服务产业链、创新链与教育链、人才链深度融合。</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四）继续丰富拓展应用场景。持续优化丰富智慧职教平台的功能和场景，运用大数据、人工智能等新一代信息技术，开发智能学伴、智能搜索、关注推荐等实用个性的新应用模块，提供更优质、更便捷、更高效的应用服务。</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五）继续推进试点工作任务。继续指导各试点省开展数字化战略行动试点，指导试点职业院校加强国际合作交流，探索职业教育数字化转型升级的新路径、新经验、新模式，以点带面，提升职业教育数字化整体水平。</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w:t>
      </w:r>
      <w:r>
        <w:rPr>
          <w:rFonts w:ascii="华文楷体" w:eastAsia="华文楷体" w:hAnsi="华文楷体"/>
          <w:sz w:val="18"/>
          <w:szCs w:val="18"/>
        </w:rPr>
        <w:t>中国教育</w:t>
      </w:r>
      <w:r>
        <w:rPr>
          <w:rFonts w:ascii="华文楷体" w:eastAsia="华文楷体" w:hAnsi="华文楷体" w:hint="eastAsia"/>
          <w:sz w:val="18"/>
          <w:szCs w:val="18"/>
        </w:rPr>
        <w:t>新闻网》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w:t>
      </w:r>
      <w:r>
        <w:rPr>
          <w:rFonts w:ascii="华文楷体" w:eastAsia="华文楷体" w:hAnsi="华文楷体"/>
          <w:sz w:val="18"/>
          <w:szCs w:val="18"/>
        </w:rPr>
        <w:t>202</w:t>
      </w:r>
      <w:r>
        <w:rPr>
          <w:rFonts w:ascii="华文楷体" w:eastAsia="华文楷体" w:hAnsi="华文楷体" w:hint="eastAsia"/>
          <w:sz w:val="18"/>
          <w:szCs w:val="18"/>
        </w:rPr>
        <w:t>3</w:t>
      </w:r>
      <w:r>
        <w:rPr>
          <w:rFonts w:ascii="华文楷体" w:eastAsia="华文楷体" w:hAnsi="华文楷体"/>
          <w:sz w:val="18"/>
          <w:szCs w:val="18"/>
        </w:rPr>
        <w:t>年</w:t>
      </w:r>
      <w:r>
        <w:rPr>
          <w:rFonts w:ascii="华文楷体" w:eastAsia="华文楷体" w:hAnsi="华文楷体" w:hint="eastAsia"/>
          <w:sz w:val="18"/>
          <w:szCs w:val="18"/>
        </w:rPr>
        <w:t>2</w:t>
      </w:r>
      <w:r>
        <w:rPr>
          <w:rFonts w:ascii="华文楷体" w:eastAsia="华文楷体" w:hAnsi="华文楷体"/>
          <w:sz w:val="18"/>
          <w:szCs w:val="18"/>
        </w:rPr>
        <w:t>月</w:t>
      </w:r>
      <w:r>
        <w:rPr>
          <w:rFonts w:ascii="华文楷体" w:eastAsia="华文楷体" w:hAnsi="华文楷体" w:hint="eastAsia"/>
          <w:sz w:val="18"/>
          <w:szCs w:val="18"/>
        </w:rPr>
        <w:t>9</w:t>
      </w:r>
      <w:r>
        <w:rPr>
          <w:rFonts w:ascii="华文楷体" w:eastAsia="华文楷体" w:hAnsi="华文楷体"/>
          <w:sz w:val="18"/>
          <w:szCs w:val="18"/>
        </w:rPr>
        <w:t>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300" w:lineRule="exact"/>
        <w:jc w:val="right"/>
        <w:rPr>
          <w:rFonts w:ascii="华文楷体" w:eastAsia="华文楷体" w:hAnsi="华文楷体"/>
          <w:szCs w:val="22"/>
        </w:rPr>
        <w:sectPr w:rsidR="00A10748">
          <w:type w:val="continuous"/>
          <w:pgSz w:w="11906" w:h="16838"/>
          <w:pgMar w:top="1440" w:right="1474" w:bottom="1440" w:left="1474" w:header="851" w:footer="992" w:gutter="0"/>
          <w:cols w:num="2" w:space="425"/>
          <w:docGrid w:type="lines" w:linePitch="312"/>
        </w:sectPr>
      </w:pPr>
    </w:p>
    <w:p w:rsidR="00A10748" w:rsidRDefault="00E064A3">
      <w:pPr>
        <w:spacing w:beforeLines="200" w:before="624" w:afterLines="100" w:after="312" w:line="400" w:lineRule="exact"/>
        <w:jc w:val="center"/>
        <w:outlineLvl w:val="0"/>
        <w:rPr>
          <w:rFonts w:ascii="宋体" w:hAnsi="宋体" w:cs="Helvetica"/>
          <w:b/>
          <w:kern w:val="36"/>
          <w:sz w:val="28"/>
          <w:szCs w:val="28"/>
        </w:rPr>
      </w:pPr>
      <w:bookmarkStart w:id="19" w:name="_Toc130912613"/>
      <w:r>
        <w:rPr>
          <w:rFonts w:ascii="宋体" w:hAnsi="宋体" w:hint="eastAsia"/>
          <w:b/>
          <w:sz w:val="28"/>
          <w:szCs w:val="28"/>
          <w:shd w:val="clear" w:color="auto" w:fill="FFFFFF"/>
        </w:rPr>
        <w:lastRenderedPageBreak/>
        <w:t>孙善学：进一步引领职业教育数字资源建设</w:t>
      </w:r>
      <w:bookmarkEnd w:id="19"/>
    </w:p>
    <w:p w:rsidR="00A10748" w:rsidRDefault="00A10748">
      <w:pPr>
        <w:spacing w:beforeLines="100" w:before="312" w:afterLines="100" w:after="312" w:line="400" w:lineRule="exact"/>
        <w:jc w:val="center"/>
        <w:outlineLvl w:val="0"/>
        <w:rPr>
          <w:rFonts w:ascii="宋体" w:hAnsi="宋体" w:cs="Helvetica"/>
          <w:b/>
          <w:kern w:val="36"/>
          <w:sz w:val="28"/>
          <w:szCs w:val="28"/>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kern w:val="0"/>
          <w:sz w:val="24"/>
        </w:rPr>
        <w:lastRenderedPageBreak/>
        <w:t>新华网北京2月17日电 13日-14日，以“数字变革与教育未来”为主题的世界数字教育大会在京召开。14日，“职业教育数字化转型发展”平行论坛在京举办。中国职业技术教育学会副会长孙善学以“数字化时代职业教育专业教学资源库转型与升级”为题，介绍了数字技能与数字资源发展的时代背景、我国职业教育数字资源建设</w:t>
      </w:r>
      <w:r>
        <w:rPr>
          <w:rFonts w:ascii="宋体" w:hAnsi="宋体" w:cs="Segoe UI"/>
          <w:kern w:val="0"/>
          <w:sz w:val="24"/>
        </w:rPr>
        <w:lastRenderedPageBreak/>
        <w:t>成果以及教学资源库转型升级的下一步思考。</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kern w:val="0"/>
          <w:sz w:val="24"/>
        </w:rPr>
        <w:t>孙善学介绍，2010年开始，教育部立项建设了203个职业教育专业教学资源库，同时带动省级立项建设的专业资源</w:t>
      </w:r>
      <w:proofErr w:type="gramStart"/>
      <w:r>
        <w:rPr>
          <w:rFonts w:ascii="宋体" w:hAnsi="宋体" w:cs="Segoe UI"/>
          <w:kern w:val="0"/>
          <w:sz w:val="24"/>
        </w:rPr>
        <w:t>库达到</w:t>
      </w:r>
      <w:proofErr w:type="gramEnd"/>
      <w:r>
        <w:rPr>
          <w:rFonts w:ascii="宋体" w:hAnsi="宋体" w:cs="Segoe UI"/>
          <w:kern w:val="0"/>
          <w:sz w:val="24"/>
        </w:rPr>
        <w:t>582个，覆盖了现在职业教育的19大专业大类，为基于丰富的数字化教学资源开展混合式教学改革提供了支撑和服务。“资源库</w:t>
      </w:r>
      <w:r>
        <w:rPr>
          <w:rFonts w:ascii="宋体" w:hAnsi="宋体" w:cs="Segoe UI"/>
          <w:kern w:val="0"/>
          <w:sz w:val="24"/>
        </w:rPr>
        <w:lastRenderedPageBreak/>
        <w:t>的建设是全社会建设的成果，是产教融合、校企合作重要的成果，有多达2154所学校、2838家企业参与到资源库的建设当中来。”</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截至2022年11月22日的实时监测数据显示，12年来，职业教育的国家级专业教学资源</w:t>
      </w:r>
      <w:proofErr w:type="gramStart"/>
      <w:r>
        <w:rPr>
          <w:rFonts w:ascii="宋体" w:hAnsi="宋体" w:cs="Segoe UI"/>
          <w:kern w:val="0"/>
          <w:sz w:val="24"/>
        </w:rPr>
        <w:t>库访问</w:t>
      </w:r>
      <w:proofErr w:type="gramEnd"/>
      <w:r>
        <w:rPr>
          <w:rFonts w:ascii="宋体" w:hAnsi="宋体" w:cs="Segoe UI"/>
          <w:kern w:val="0"/>
          <w:sz w:val="24"/>
        </w:rPr>
        <w:t>累计量已超160亿次，日均访问量达到315万次，注册用户当中学生和教师是主体，加起来占到了95.8%。</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截至2022年11月22日，203个职业教育国家级专业教学资源库共收录网络课程近20万门，共有视频、图片、文本等学习资源总量达近500万条。“这个资源库里的绝大部分也被列入国家智慧教育平台当中，向更多的职业教育之外的其他类教育的教师和学生进行开放。”</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孙善学表示，在职业教育专业教学资源库建设过程中，始终坚持以应用为导向，实现“能学、辅教”功能，满足混合式教学、学生自学、考试评价及服务职业培训等需求。“形成了破解职业教育在实践教学当中的难题；向企业和社会开放，服务全民终身技能发展；系统整理和挖掘了非遗项目，传承优秀中华民族文化等三个重要的特色。”</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孙善学表示，下一步资源库建设要进一步引领职业教育数字资源建设。“数字化是一个新的更大的领域，信息化重心也越来越转向数字化。中共中央办公厅、国务院办公厅印发的《关于深化现代职业教育体系建设改革的意见》提到‘做大做强国家职业教育</w:t>
      </w:r>
      <w:r>
        <w:rPr>
          <w:rFonts w:ascii="宋体" w:hAnsi="宋体" w:cs="Segoe UI"/>
          <w:kern w:val="0"/>
          <w:sz w:val="24"/>
        </w:rPr>
        <w:lastRenderedPageBreak/>
        <w:t>智慧教育平台，建设职业教育专业教学资源库、精品在线开放课程、虚拟仿真实训基地等重点项目，扩大优质资源共享，推动教育教学与评价方式变革’。这是一个鲜明的指向。不管将来教育改革在逻辑上、模式上、技术上发生什么变化，甚至教育出现颠覆性的变革，都离不开教育资源这个基础，建设数字化资源，职业教育面临新一轮教育革命的筑基过程，所以我们一定把这个事情抓实抓好。”</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在报告中，孙善学展望了下一阶段资源库的建设，他认为需要在以下四方面引起注意：</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第一，为了提高资源库的建设质量，让资源</w:t>
      </w:r>
      <w:proofErr w:type="gramStart"/>
      <w:r>
        <w:rPr>
          <w:rFonts w:ascii="宋体" w:hAnsi="宋体" w:cs="Segoe UI"/>
          <w:kern w:val="0"/>
          <w:sz w:val="24"/>
        </w:rPr>
        <w:t>库按照</w:t>
      </w:r>
      <w:proofErr w:type="gramEnd"/>
      <w:r>
        <w:rPr>
          <w:rFonts w:ascii="宋体" w:hAnsi="宋体" w:cs="Segoe UI"/>
          <w:kern w:val="0"/>
          <w:sz w:val="24"/>
        </w:rPr>
        <w:t>规范的法制化轨道发展，可能需要根据相关法律法规，探索资源库的互联网出版许可和认证，这对于资源库中好的资源也能够形成好的保护。</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第二，为推广资源库优质课程等学习资源，探索课程学习成果认证，开发课程电子证书、技能微证书。</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第三，为提高职业教育专业建设水平，很多学校参与到资源库的建设当中，持续发力，下一个阶段是要用资源库的建设支撑国家高水平专业或者专业群建设。</w:t>
      </w:r>
    </w:p>
    <w:p w:rsidR="00A10748" w:rsidRDefault="00E064A3">
      <w:pPr>
        <w:widowControl/>
        <w:shd w:val="clear" w:color="auto" w:fill="FFFFFF"/>
        <w:spacing w:line="460" w:lineRule="exact"/>
        <w:ind w:firstLineChars="200" w:firstLine="480"/>
        <w:jc w:val="left"/>
        <w:rPr>
          <w:rFonts w:ascii="宋体" w:hAnsi="宋体" w:cs="Segoe UI"/>
          <w:kern w:val="0"/>
          <w:sz w:val="24"/>
        </w:rPr>
      </w:pPr>
      <w:r>
        <w:rPr>
          <w:rFonts w:ascii="宋体" w:hAnsi="宋体" w:cs="Segoe UI"/>
          <w:kern w:val="0"/>
          <w:sz w:val="24"/>
        </w:rPr>
        <w:t>  第四，开发资源库、英语多语种内容，推动国际教育交流与合作。</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来源：《新华</w:t>
      </w:r>
      <w:r>
        <w:rPr>
          <w:rFonts w:ascii="华文楷体" w:eastAsia="华文楷体" w:hAnsi="华文楷体"/>
          <w:sz w:val="18"/>
          <w:szCs w:val="18"/>
        </w:rPr>
        <w:t>网</w:t>
      </w:r>
      <w:r>
        <w:rPr>
          <w:rFonts w:ascii="华文楷体" w:eastAsia="华文楷体" w:hAnsi="华文楷体" w:hint="eastAsia"/>
          <w:sz w:val="18"/>
          <w:szCs w:val="18"/>
        </w:rPr>
        <w:t>》</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w:t>
      </w:r>
      <w:r>
        <w:rPr>
          <w:rFonts w:ascii="华文楷体" w:eastAsia="华文楷体" w:hAnsi="华文楷体"/>
          <w:sz w:val="18"/>
          <w:szCs w:val="18"/>
        </w:rPr>
        <w:t>202</w:t>
      </w:r>
      <w:r>
        <w:rPr>
          <w:rFonts w:ascii="华文楷体" w:eastAsia="华文楷体" w:hAnsi="华文楷体" w:hint="eastAsia"/>
          <w:sz w:val="18"/>
          <w:szCs w:val="18"/>
        </w:rPr>
        <w:t>3</w:t>
      </w:r>
      <w:r>
        <w:rPr>
          <w:rFonts w:ascii="华文楷体" w:eastAsia="华文楷体" w:hAnsi="华文楷体"/>
          <w:sz w:val="18"/>
          <w:szCs w:val="18"/>
        </w:rPr>
        <w:t>年</w:t>
      </w:r>
      <w:r>
        <w:rPr>
          <w:rFonts w:ascii="华文楷体" w:eastAsia="华文楷体" w:hAnsi="华文楷体" w:hint="eastAsia"/>
          <w:sz w:val="18"/>
          <w:szCs w:val="18"/>
        </w:rPr>
        <w:t>2</w:t>
      </w:r>
      <w:r>
        <w:rPr>
          <w:rFonts w:ascii="华文楷体" w:eastAsia="华文楷体" w:hAnsi="华文楷体"/>
          <w:sz w:val="18"/>
          <w:szCs w:val="18"/>
        </w:rPr>
        <w:t>月</w:t>
      </w:r>
      <w:r>
        <w:rPr>
          <w:rFonts w:ascii="华文楷体" w:eastAsia="华文楷体" w:hAnsi="华文楷体" w:hint="eastAsia"/>
          <w:sz w:val="18"/>
          <w:szCs w:val="18"/>
        </w:rPr>
        <w:t>17</w:t>
      </w:r>
      <w:r>
        <w:rPr>
          <w:rFonts w:ascii="华文楷体" w:eastAsia="华文楷体" w:hAnsi="华文楷体"/>
          <w:sz w:val="18"/>
          <w:szCs w:val="18"/>
        </w:rPr>
        <w:t>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400" w:lineRule="exact"/>
        <w:ind w:right="210"/>
        <w:jc w:val="right"/>
        <w:rPr>
          <w:rFonts w:ascii="华文楷体" w:eastAsia="华文楷体" w:hAnsi="华文楷体"/>
          <w:szCs w:val="21"/>
        </w:rPr>
        <w:sectPr w:rsidR="00A10748">
          <w:type w:val="continuous"/>
          <w:pgSz w:w="11906" w:h="16838"/>
          <w:pgMar w:top="1440" w:right="1304" w:bottom="1440" w:left="1276" w:header="851" w:footer="992" w:gutter="0"/>
          <w:cols w:num="2" w:space="425"/>
          <w:docGrid w:type="lines" w:linePitch="312"/>
        </w:sectPr>
      </w:pPr>
    </w:p>
    <w:p w:rsidR="00A10748" w:rsidRDefault="00E064A3">
      <w:pPr>
        <w:spacing w:beforeLines="100" w:before="312" w:afterLines="100" w:after="312" w:line="480" w:lineRule="exact"/>
        <w:jc w:val="center"/>
        <w:outlineLvl w:val="0"/>
        <w:rPr>
          <w:rFonts w:ascii="宋体" w:hAnsi="宋体" w:cs="Helvetica"/>
          <w:b/>
          <w:kern w:val="36"/>
          <w:sz w:val="28"/>
          <w:szCs w:val="28"/>
        </w:rPr>
      </w:pPr>
      <w:bookmarkStart w:id="20" w:name="_Toc130912614"/>
      <w:r>
        <w:rPr>
          <w:rFonts w:ascii="宋体" w:hAnsi="宋体" w:cs="Helvetica" w:hint="eastAsia"/>
          <w:b/>
          <w:kern w:val="36"/>
          <w:sz w:val="28"/>
          <w:szCs w:val="28"/>
        </w:rPr>
        <w:lastRenderedPageBreak/>
        <w:t>深化评价改革，提升职校生自我效能感</w:t>
      </w:r>
      <w:bookmarkEnd w:id="20"/>
    </w:p>
    <w:p w:rsidR="00A10748" w:rsidRDefault="00A10748">
      <w:pPr>
        <w:pStyle w:val="a9"/>
        <w:shd w:val="clear" w:color="auto" w:fill="E6F5FC"/>
        <w:spacing w:before="150" w:beforeAutospacing="0" w:after="150" w:afterAutospacing="0" w:line="315" w:lineRule="atLeast"/>
        <w:ind w:left="150" w:right="150"/>
        <w:rPr>
          <w:sz w:val="21"/>
          <w:szCs w:val="21"/>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中国经济正在迈向高质量发展，这将是高素质技术技能人才的“大时代”。然而，在现实中，公众对于职业教育仍存有较深的偏见，将职校生贴上“学困生”“后进生”等标签，这些标签禁锢了这批学生的发展。要培养高素质技术技能人才，就要改革传统教育评价，提升职校生的自我效能感，激发其奋进之不竭动力。</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转变评价理念，为学生“赋能”。学生培养得怎么样，要看拿什么样的尺子去衡量、以什么样的眼光去发现。职校生的学习风格主要倾向于外向、直觉、感知，具有形象思维活跃、动手操作灵活等学习特征优势，能较快地获取经验性、操作性、策略性的知识。转变评价理念，重点要破除“分数至上”，缓解职校</w:t>
      </w:r>
      <w:proofErr w:type="gramStart"/>
      <w:r>
        <w:rPr>
          <w:rFonts w:ascii="宋体" w:hAnsi="宋体" w:cs="Segoe UI" w:hint="eastAsia"/>
          <w:kern w:val="0"/>
          <w:sz w:val="24"/>
        </w:rPr>
        <w:t>生对于</w:t>
      </w:r>
      <w:proofErr w:type="gramEnd"/>
      <w:r>
        <w:rPr>
          <w:rFonts w:ascii="宋体" w:hAnsi="宋体" w:cs="Segoe UI" w:hint="eastAsia"/>
          <w:kern w:val="0"/>
          <w:sz w:val="24"/>
        </w:rPr>
        <w:t>学业学习的自卑心理，善于发现他们的闪光点，点亮他们心中的“火种”，提升他们的自我效能感，实现德智体美劳全面发展的育人要求。</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自我效能感是个体对是否有能力完成某项任务的感知与信念。渴求为人重视、实现自身价值，是人类的天性，成功经验会提高学生的自我效能感。职业院校要帮助学生获得成功体验，引导学生进行积极的自我认同、自我激励，从而为职校生赋内在驱动之力，重新形成自我认知、明确发展目标。</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调整评价内容，帮学生“长翅”。推进高质量发展，就要提高人才培养和技术服务质量，彰显“支撑发展”的价值。显性知识重要，默会知识同样重要。提升职</w:t>
      </w:r>
      <w:r>
        <w:rPr>
          <w:rFonts w:ascii="宋体" w:hAnsi="宋体" w:cs="Segoe UI" w:hint="eastAsia"/>
          <w:kern w:val="0"/>
          <w:sz w:val="24"/>
        </w:rPr>
        <w:lastRenderedPageBreak/>
        <w:t>校生的自我效能感，就要调整评价内容，改变单一评价，实施多元评价，促使其成为自己生涯发展的主宰者，成为我国工匠人才队伍的主力军。教师要给予学生更多的积极行为支持，教学过程中要多采取积极正向的行为，肯定其在学习上所付出的努力，对于在学业上表现进步的学生给予精神和物质奖励，更好地调动其对学习的热情，提高学生成就感。</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随着产业迭代升级加速及一些行业领域的消亡，掌握一技之长的职校生，如果没有创新创业意识及能力，往往发展后劲乏力。提高职业院校学生的创新创业能力是时代发展的必然要求，也是提升职校生自我效能感的有效途径。《国务院办公厅关于进一步支持大学生创新创业的指导意见》指出，要建立以创新创业为导向的新型人才培养模式。职业院校教师要充分发挥创新创业教育的作用，将创业教育和专业教学融合，指导学生发现专业的创新创业发展点。要厘清课程考核目的，革新以考核分数作为评价、选拔人才唯一标准的传统观念，淡化甄别、选拔与评选功能，重视改进与激励功能，建立</w:t>
      </w:r>
      <w:proofErr w:type="gramStart"/>
      <w:r>
        <w:rPr>
          <w:rFonts w:ascii="宋体" w:hAnsi="宋体" w:cs="Segoe UI" w:hint="eastAsia"/>
          <w:kern w:val="0"/>
          <w:sz w:val="24"/>
        </w:rPr>
        <w:t>融掌握</w:t>
      </w:r>
      <w:proofErr w:type="gramEnd"/>
      <w:r>
        <w:rPr>
          <w:rFonts w:ascii="宋体" w:hAnsi="宋体" w:cs="Segoe UI" w:hint="eastAsia"/>
          <w:kern w:val="0"/>
          <w:sz w:val="24"/>
        </w:rPr>
        <w:t>知识、培养能力、提高素质为一体，创新教育为核心的评价、选拔人才机制，突出应用性、实践性、综合性、创新性培养。职校生动手能力强，喜欢“边学边做”，职业院校创新创业教育需要下功夫设计好实践环节，让学生从“看客”到“创客”，通过反复训练，提升动手能力、理论应用能力、准确分析与解决实际问题的能力。</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扩大评价主体，助学生“高飞”。大国工匠体现的是以技报国的人生志向、精益求精的工匠精神、深厚扎实的专业技能、勤奋好学的职业态度。职业院校要坚持</w:t>
      </w:r>
      <w:proofErr w:type="gramStart"/>
      <w:r>
        <w:rPr>
          <w:rFonts w:ascii="宋体" w:hAnsi="宋体" w:cs="Segoe UI" w:hint="eastAsia"/>
          <w:kern w:val="0"/>
          <w:sz w:val="24"/>
        </w:rPr>
        <w:t>德技并</w:t>
      </w:r>
      <w:proofErr w:type="gramEnd"/>
      <w:r>
        <w:rPr>
          <w:rFonts w:ascii="宋体" w:hAnsi="宋体" w:cs="Segoe UI" w:hint="eastAsia"/>
          <w:kern w:val="0"/>
          <w:sz w:val="24"/>
        </w:rPr>
        <w:t>修，在培养高素质应用型人才上下功夫。要深化产教融合、校企合作，引导行业企业发挥评价主体作用，突出对学生岗位适应能力、创新能力、专业对口率、职业发展情况、毕业生满意度等指标的评价，提升毕业生就业质量，实现从“能就业”到“就好业”再到“有发展”的转变，增强职业教育的社会吸引力。</w:t>
      </w:r>
    </w:p>
    <w:p w:rsidR="00A10748" w:rsidRDefault="00E064A3">
      <w:pPr>
        <w:widowControl/>
        <w:shd w:val="clear" w:color="auto" w:fill="FFFFFF"/>
        <w:spacing w:line="400" w:lineRule="exact"/>
        <w:ind w:firstLineChars="200" w:firstLine="480"/>
        <w:jc w:val="left"/>
        <w:rPr>
          <w:rFonts w:ascii="宋体" w:hAnsi="宋体" w:cs="Helvetica"/>
          <w:b/>
          <w:kern w:val="36"/>
          <w:sz w:val="28"/>
          <w:szCs w:val="28"/>
        </w:rPr>
      </w:pPr>
      <w:r>
        <w:rPr>
          <w:rFonts w:ascii="宋体" w:hAnsi="宋体" w:cs="Segoe UI" w:hint="eastAsia"/>
          <w:kern w:val="0"/>
          <w:sz w:val="24"/>
        </w:rPr>
        <w:lastRenderedPageBreak/>
        <w:t>提高职校生自我效能感，需要全社会的共同努力。</w:t>
      </w:r>
      <w:proofErr w:type="gramStart"/>
      <w:r>
        <w:rPr>
          <w:rFonts w:ascii="宋体" w:hAnsi="宋体" w:cs="Segoe UI" w:hint="eastAsia"/>
          <w:kern w:val="0"/>
          <w:sz w:val="24"/>
        </w:rPr>
        <w:t>让劳动</w:t>
      </w:r>
      <w:proofErr w:type="gramEnd"/>
      <w:r>
        <w:rPr>
          <w:rFonts w:ascii="宋体" w:hAnsi="宋体" w:cs="Segoe UI" w:hint="eastAsia"/>
          <w:kern w:val="0"/>
          <w:sz w:val="24"/>
        </w:rPr>
        <w:t>价值体现在高素质技术技能人才培养全过程，深植于治理者、管理者、经营者的各项举措中，社会才能涌现出更多的大国工匠、激发出更多的工匠精神。比如，实行面向技术工人的股权激励，打通技能、技术和管理晋升通道，试行技术工人创新成果按要素参与分配，设立技能大师创新工作室等，促进形成“当工人有前途”的价值导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w:t>
      </w:r>
      <w:r>
        <w:rPr>
          <w:rFonts w:ascii="华文楷体" w:eastAsia="华文楷体" w:hAnsi="华文楷体"/>
          <w:sz w:val="18"/>
          <w:szCs w:val="18"/>
        </w:rPr>
        <w:t>中国教育</w:t>
      </w:r>
      <w:r>
        <w:rPr>
          <w:rFonts w:ascii="华文楷体" w:eastAsia="华文楷体" w:hAnsi="华文楷体" w:hint="eastAsia"/>
          <w:sz w:val="18"/>
          <w:szCs w:val="18"/>
        </w:rPr>
        <w:t>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时间：2023年3月28日</w:t>
      </w:r>
    </w:p>
    <w:p w:rsidR="00A10748" w:rsidRDefault="00E064A3">
      <w:pPr>
        <w:spacing w:line="260" w:lineRule="exact"/>
        <w:jc w:val="right"/>
        <w:rPr>
          <w:rFonts w:ascii="华文楷体" w:eastAsia="华文楷体" w:hAnsi="华文楷体"/>
          <w:sz w:val="18"/>
          <w:szCs w:val="18"/>
        </w:rPr>
        <w:sectPr w:rsidR="00A10748">
          <w:type w:val="continuous"/>
          <w:pgSz w:w="11906" w:h="16838"/>
          <w:pgMar w:top="1440" w:right="1474" w:bottom="1440" w:left="1474" w:header="851" w:footer="992" w:gutter="0"/>
          <w:cols w:num="2" w:space="425"/>
          <w:docGrid w:type="lines" w:linePitch="312"/>
        </w:sectPr>
      </w:pPr>
      <w:r>
        <w:rPr>
          <w:rFonts w:ascii="华文楷体" w:eastAsia="华文楷体" w:hAnsi="华文楷体" w:hint="eastAsia"/>
          <w:sz w:val="18"/>
          <w:szCs w:val="18"/>
        </w:rPr>
        <w:t>提供者：罗心妍</w:t>
      </w:r>
    </w:p>
    <w:p w:rsidR="00A10748" w:rsidRDefault="00E064A3">
      <w:pPr>
        <w:spacing w:beforeLines="100" w:before="312" w:afterLines="100" w:after="312" w:line="480" w:lineRule="exact"/>
        <w:jc w:val="center"/>
        <w:outlineLvl w:val="0"/>
        <w:rPr>
          <w:rFonts w:ascii="微软雅黑" w:eastAsia="微软雅黑" w:hAnsi="微软雅黑" w:cs="宋体"/>
          <w:b/>
          <w:bCs/>
          <w:kern w:val="36"/>
          <w:sz w:val="48"/>
          <w:szCs w:val="48"/>
        </w:rPr>
      </w:pPr>
      <w:bookmarkStart w:id="21" w:name="_Toc130912615"/>
      <w:r>
        <w:rPr>
          <w:rFonts w:ascii="宋体" w:hAnsi="宋体" w:cs="Helvetica" w:hint="eastAsia"/>
          <w:b/>
          <w:kern w:val="36"/>
          <w:sz w:val="28"/>
          <w:szCs w:val="28"/>
        </w:rPr>
        <w:lastRenderedPageBreak/>
        <w:t>坚持五种思维，推动职教高质量发展</w:t>
      </w:r>
      <w:bookmarkEnd w:id="21"/>
    </w:p>
    <w:p w:rsidR="00A10748" w:rsidRDefault="00A10748">
      <w:pPr>
        <w:spacing w:beforeLines="200" w:before="624" w:afterLines="100" w:after="312" w:line="400" w:lineRule="exact"/>
        <w:jc w:val="center"/>
        <w:outlineLvl w:val="0"/>
        <w:rPr>
          <w:rFonts w:ascii="宋体" w:hAnsi="宋体" w:cs="Segoe UI"/>
          <w:kern w:val="0"/>
          <w:szCs w:val="21"/>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职业教育是与经济社会发展联系最为紧密的教育形式。在新征程“赶考”路上，职教人要坚持五种思维，以职业教育的高质量发展助推中国式现代化。</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坚持“有解思维”，用改革破题。“有解思维”就是相信凡事皆有解，再难的问题也总会找到解决的办法。只有树立强烈的问题意识，才能准确发现问题、全面认识问题、科学</w:t>
      </w:r>
      <w:proofErr w:type="gramStart"/>
      <w:r>
        <w:rPr>
          <w:rFonts w:ascii="宋体" w:hAnsi="宋体" w:cs="Segoe UI" w:hint="eastAsia"/>
          <w:kern w:val="0"/>
          <w:sz w:val="24"/>
        </w:rPr>
        <w:t>研</w:t>
      </w:r>
      <w:proofErr w:type="gramEnd"/>
      <w:r>
        <w:rPr>
          <w:rFonts w:ascii="宋体" w:hAnsi="宋体" w:cs="Segoe UI" w:hint="eastAsia"/>
          <w:kern w:val="0"/>
          <w:sz w:val="24"/>
        </w:rPr>
        <w:t>判问题、切实解决问题。新背景下职业教育怎么办？要求我们必须坚持“有解思维”，事不避难，</w:t>
      </w:r>
      <w:proofErr w:type="gramStart"/>
      <w:r>
        <w:rPr>
          <w:rFonts w:ascii="宋体" w:hAnsi="宋体" w:cs="Segoe UI" w:hint="eastAsia"/>
          <w:kern w:val="0"/>
          <w:sz w:val="24"/>
        </w:rPr>
        <w:t>踔</w:t>
      </w:r>
      <w:proofErr w:type="gramEnd"/>
      <w:r>
        <w:rPr>
          <w:rFonts w:ascii="宋体" w:hAnsi="宋体" w:cs="Segoe UI" w:hint="eastAsia"/>
          <w:kern w:val="0"/>
          <w:sz w:val="24"/>
        </w:rPr>
        <w:t>厉攻坚，聚焦实践遇到的新问题和改革发展的深层次问题，在“三教”协同、“三融”发展、优化职业教育类型定位、提升教育质量等方面深入调研、科学谋划、精准施策，创造性地开展工作，不断提出真正解决问题的新理念新思路新办法。</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坚持“趋势思维”，以创新开路。“趋势思维”就是根据事物发展的动向去思考问题和开展工作。职业教育作为地方技能</w:t>
      </w:r>
      <w:r>
        <w:rPr>
          <w:rFonts w:ascii="宋体" w:hAnsi="宋体" w:cs="Segoe UI" w:hint="eastAsia"/>
          <w:kern w:val="0"/>
          <w:sz w:val="24"/>
        </w:rPr>
        <w:lastRenderedPageBreak/>
        <w:t>人才培养的主体，要抓好立德树人、提升层次、提高质量三件大事。一是全力推动学生德育管理新发展。推动习近平新时代中国特色社会主义思想进教材、进课堂、进头脑，坚持“五育并举”，培养有理想、敢担当、能吃苦、肯奋斗的时代新人。二是着力建设高技能人才培养新平台。全面构建学校治理新体系、产教融合新机制、服务发展新平台，打造高技能人才培养新高地。三是全面塑造职业教育高质量发展新优势。主动融入区域发展，不断变革人才培养策略，推进专业迭代升级，探索分层培养、弹性学分制改革，健全完善学习考核体系和评估体系，积极</w:t>
      </w:r>
      <w:proofErr w:type="gramStart"/>
      <w:r>
        <w:rPr>
          <w:rFonts w:ascii="宋体" w:hAnsi="宋体" w:cs="Segoe UI" w:hint="eastAsia"/>
          <w:kern w:val="0"/>
          <w:sz w:val="24"/>
        </w:rPr>
        <w:t>推进数智校园</w:t>
      </w:r>
      <w:proofErr w:type="gramEnd"/>
      <w:r>
        <w:rPr>
          <w:rFonts w:ascii="宋体" w:hAnsi="宋体" w:cs="Segoe UI" w:hint="eastAsia"/>
          <w:kern w:val="0"/>
          <w:sz w:val="24"/>
        </w:rPr>
        <w:t>建设，全面提升人才培养质量。</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坚持“链接思维”，促协同发展。“链接思维”就是从自我的世界里跳出来，看到一个更大的世界。要有效应对和化解职业教育改革发展中的各种矛盾和问题，就要跳出教育看职教、跳出教育抓职教，突</w:t>
      </w:r>
      <w:r>
        <w:rPr>
          <w:rFonts w:ascii="宋体" w:hAnsi="宋体" w:cs="Segoe UI" w:hint="eastAsia"/>
          <w:kern w:val="0"/>
          <w:sz w:val="24"/>
        </w:rPr>
        <w:lastRenderedPageBreak/>
        <w:t>出“理论教学与实践教学、专业建设与产业发展、技能培养与素养培育、院校办学与企业成长、社会培训与政府需求”紧密结合，在构建</w:t>
      </w:r>
      <w:proofErr w:type="gramStart"/>
      <w:r>
        <w:rPr>
          <w:rFonts w:ascii="宋体" w:hAnsi="宋体" w:cs="Segoe UI" w:hint="eastAsia"/>
          <w:kern w:val="0"/>
          <w:sz w:val="24"/>
        </w:rPr>
        <w:t>政行企校</w:t>
      </w:r>
      <w:proofErr w:type="gramEnd"/>
      <w:r>
        <w:rPr>
          <w:rFonts w:ascii="宋体" w:hAnsi="宋体" w:cs="Segoe UI" w:hint="eastAsia"/>
          <w:kern w:val="0"/>
          <w:sz w:val="24"/>
        </w:rPr>
        <w:t>深度合作新模式、共建产教融合生产性实训基地、共建混合所有制二级产业学院等方面开展大胆的探索实践，切实落实职业院校实施学历教育与职业培训并举并重的法定职责，推动职业教育在促进就业、适应产业、服务行业、</w:t>
      </w:r>
      <w:proofErr w:type="gramStart"/>
      <w:r>
        <w:rPr>
          <w:rFonts w:ascii="宋体" w:hAnsi="宋体" w:cs="Segoe UI" w:hint="eastAsia"/>
          <w:kern w:val="0"/>
          <w:sz w:val="24"/>
        </w:rPr>
        <w:t>引领业</w:t>
      </w:r>
      <w:proofErr w:type="gramEnd"/>
      <w:r>
        <w:rPr>
          <w:rFonts w:ascii="宋体" w:hAnsi="宋体" w:cs="Segoe UI" w:hint="eastAsia"/>
          <w:kern w:val="0"/>
          <w:sz w:val="24"/>
        </w:rPr>
        <w:t>态中发挥更大作用。</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坚持“底线思维”，守使命担当。“底线思维”就是通盘考虑各种因素，居安思危、未雨绸缪，努力争取最好的结果，牢牢把握工作主动权。要确保职业教育领域始终是党领导的坚强阵地，深入推进党建领航工程，深刻领悟“两个确立”的决定性意义，增强“四个意识”、坚定“四个自信”、坚决做到“两个维护”，持续提升基层党组织凝聚力战斗力，打造忠诚干</w:t>
      </w:r>
      <w:r>
        <w:rPr>
          <w:rFonts w:ascii="宋体" w:hAnsi="宋体" w:cs="Segoe UI" w:hint="eastAsia"/>
          <w:kern w:val="0"/>
          <w:sz w:val="24"/>
        </w:rPr>
        <w:lastRenderedPageBreak/>
        <w:t>净担当的高素质专业化干部队伍，营造风清气正的良好政治生态和育人环境。要把校园安全作为头等大事来抓，巩固校园安全稳定局面。</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t>坚持“原点思维”，葆职教本色。“原点思维”就是从事物的原点出发，从而找出问题的答案。要抓好职业教育，必须通盘考虑职业教育是干什么的、应该培养什么样的人、怎么样去培养人，多维度、全方位地认识职业教育办学定位、教学模式、课程内容、校企合作、技能培训等要素间的内在联系与变化，从而在推进改革的过程中，做到把不同角度、不同方面、不可确定的因素统统考虑在内，正确认识与把握职业教育现状和规律，思考与解决职业教育现象和问题，推动职业教育高质量发展。</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w:t>
      </w:r>
      <w:r>
        <w:rPr>
          <w:rFonts w:ascii="华文楷体" w:eastAsia="华文楷体" w:hAnsi="华文楷体"/>
          <w:sz w:val="18"/>
          <w:szCs w:val="18"/>
        </w:rPr>
        <w:t>中国教育</w:t>
      </w:r>
      <w:r>
        <w:rPr>
          <w:rFonts w:ascii="华文楷体" w:eastAsia="华文楷体" w:hAnsi="华文楷体" w:hint="eastAsia"/>
          <w:sz w:val="18"/>
          <w:szCs w:val="18"/>
        </w:rPr>
        <w:t>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时间：2023年3月21日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260" w:lineRule="exact"/>
        <w:jc w:val="right"/>
        <w:rPr>
          <w:rFonts w:ascii="华文楷体" w:eastAsia="华文楷体" w:hAnsi="华文楷体"/>
          <w:szCs w:val="22"/>
        </w:rPr>
        <w:sectPr w:rsidR="00A10748">
          <w:type w:val="continuous"/>
          <w:pgSz w:w="11906" w:h="16838"/>
          <w:pgMar w:top="1440" w:right="1418" w:bottom="1440" w:left="1418" w:header="851" w:footer="992" w:gutter="0"/>
          <w:cols w:num="2" w:space="425"/>
          <w:docGrid w:type="lines" w:linePitch="312"/>
        </w:sectPr>
      </w:pPr>
    </w:p>
    <w:p w:rsidR="00A10748" w:rsidRDefault="00E064A3">
      <w:pPr>
        <w:spacing w:beforeLines="100" w:before="312" w:afterLines="100" w:after="312" w:line="400" w:lineRule="exact"/>
        <w:jc w:val="center"/>
        <w:outlineLvl w:val="0"/>
        <w:rPr>
          <w:rFonts w:ascii="宋体" w:hAnsi="宋体" w:cs="Segoe UI"/>
          <w:kern w:val="0"/>
          <w:sz w:val="24"/>
        </w:rPr>
        <w:sectPr w:rsidR="00A10748">
          <w:type w:val="continuous"/>
          <w:pgSz w:w="11906" w:h="16838"/>
          <w:pgMar w:top="1440" w:right="1800" w:bottom="1440" w:left="1800" w:header="851" w:footer="992" w:gutter="0"/>
          <w:cols w:space="425"/>
          <w:docGrid w:type="lines" w:linePitch="312"/>
        </w:sectPr>
      </w:pPr>
      <w:bookmarkStart w:id="22" w:name="_Toc130912616"/>
      <w:r>
        <w:rPr>
          <w:rFonts w:ascii="宋体" w:hAnsi="宋体" w:cs="Helvetica" w:hint="eastAsia"/>
          <w:b/>
          <w:kern w:val="36"/>
          <w:sz w:val="28"/>
          <w:szCs w:val="28"/>
        </w:rPr>
        <w:lastRenderedPageBreak/>
        <w:t>职业院校如何发挥自身优势实施好劳动教育</w:t>
      </w:r>
      <w:bookmarkEnd w:id="22"/>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lastRenderedPageBreak/>
        <w:t>2020年3月中共中央、国务院颁布了《关于全面加强新时代大中小学劳动教育的意见》，2020年7月教育部颁布了《大中小学劳动教育指导纲要（试行）》，对新时代中国特色社会主义劳动教育</w:t>
      </w:r>
      <w:proofErr w:type="gramStart"/>
      <w:r>
        <w:rPr>
          <w:rFonts w:ascii="宋体" w:hAnsi="宋体" w:cs="Segoe UI" w:hint="eastAsia"/>
          <w:kern w:val="0"/>
          <w:sz w:val="24"/>
        </w:rPr>
        <w:t>作出</w:t>
      </w:r>
      <w:proofErr w:type="gramEnd"/>
      <w:r>
        <w:rPr>
          <w:rFonts w:ascii="宋体" w:hAnsi="宋体" w:cs="Segoe UI" w:hint="eastAsia"/>
          <w:kern w:val="0"/>
          <w:sz w:val="24"/>
        </w:rPr>
        <w:t>了系统设计和部署。职业院校如何根据自身特点有效实施劳动教育，完成好培养全面发展的社会主义建设者和接班人这一根本任务，值得深入研究。</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职业院校具有实施劳动教育天然优势</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职业教育是国民教育体系的重要组成部分，是以培养学生从事职业劳动的综合</w:t>
      </w:r>
      <w:r>
        <w:rPr>
          <w:rFonts w:ascii="宋体" w:hAnsi="宋体" w:cs="Segoe UI" w:hint="eastAsia"/>
          <w:kern w:val="0"/>
          <w:sz w:val="24"/>
        </w:rPr>
        <w:lastRenderedPageBreak/>
        <w:t>素养为目标的一类教育。从这个意义上说，劳动教育与技术技能人才培养是相互统一的，职业院校具有实施劳动教育的天然优势。</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教育部《关于职业院校专业人才培养方案制订与实施工作的指导意见》规定，我国职业院校的课程设置包括公共基础课程和专业（技能）课程两类，其中专业（技能）课程要紧密联系生产劳动实际和社会实践，实践性教学学时原则上占总学时数50%以上，学生顶岗实习时间一般为6个月。这些专业知识、技能的校内学习和企业实</w:t>
      </w:r>
      <w:r>
        <w:rPr>
          <w:rFonts w:ascii="宋体" w:hAnsi="宋体" w:cs="Segoe UI" w:hint="eastAsia"/>
          <w:kern w:val="0"/>
          <w:sz w:val="24"/>
        </w:rPr>
        <w:lastRenderedPageBreak/>
        <w:t>习实践，都蕴含着丰富的劳动教育内容，全程渗透着劳动知识、技能学习，工匠精神、劳模精神培养和崇尚劳动、尊重劳动的价值观引导，这是区别于普通学校开展劳动教育的有利载体和特有路径。</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为了确保职业教育的类型特色和办学质量，我国中高等职业学校的设置标准中都有关于“双师型”教师比例或数量上的结构性规定。根据教育部2021年统计数据，我国中等职业学校“双师型”专任教师占专业（技能）课程专任教师比例达到55.51%，已远超国家《中等职业学校设置标准》规定的30%的比例；高职院校“双师型”教师占比也已超过55%。同时，随着校企合作的不断推进，企业工程技术人员、高技能人才向职业院校流动，这些兼职教师已经成为职教教师队伍的重要组成部分。既有教育专业素养、又有专业实践能力或行业从业经历的师资队伍，是有效实施劳动教育的重要软件保障。</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职业院校实施劳动教育面临挑战</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在我国当前的家庭结构、教育体系结构的大背景下，随着义务教育、高中阶段教育的普及，青少年学生的成长历程中往往缺乏承担家务劳动、生产劳动的机会和体验；而二元结构的教育体系也使得职业院校生源群体的文化知识基础相对薄弱，这使得职业院校实施劳动教育过程中会面临学生劳动态度、观念、知识基础等方面的短板与挑战。</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一是学生对一线生产服务劳动缺乏认知与兴趣。我国长期以来实行普职分流的二元教育结构体系，主要是依据中考成绩</w:t>
      </w:r>
      <w:r>
        <w:rPr>
          <w:rFonts w:ascii="宋体" w:hAnsi="宋体" w:cs="Segoe UI" w:hint="eastAsia"/>
          <w:kern w:val="0"/>
          <w:sz w:val="24"/>
        </w:rPr>
        <w:lastRenderedPageBreak/>
        <w:t>确定学生在初中后进入哪个发展通道，因此进入中等职业学校往往是学生没有考取普通高中后的无奈选择，并未对未来从事一线生产服务性劳动岗位做好心理上的准备。义务教育阶段职业启蒙教育的匮乏，使得学生对社会分工体系中的各行各业也缺乏基本的职业认知，更谈不上有意识的生涯发展规划。主观上的无奈和客观上的无知，最终导致学生在进入职业院校后的专业选择上处于盲目、茫然、盲从的状态，在学习过程中表现出劳动态度、品格上的明显短板。</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二是文化知识短板不利于学生职业生涯可持续发展。进入职业教育体系的学生文化基础相对薄弱，除了知识和学业成绩层面，调查研究还发现，在毅力、成就动机和自我效能感等非认知能力方面，中职学生得分均显著低于普通中学学生。而在职业院校人才培养方案中，由于面向就业办学定位的导向而更为侧重专业学习和实习实践，学生原有的薄弱文化基础面临进一步削弱的窘境，导致学生适应经济社会转型发展过程中不断学习新知识、新技能的可持续发展能力偏弱。</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hint="eastAsia"/>
          <w:kern w:val="0"/>
          <w:sz w:val="24"/>
        </w:rPr>
        <w:t>三是人文教育弱化不利于劳动素养全面提升。一个人在职业劳动生涯中，除了基本的劳动知识和技能，还需要不断地与团队成员、客户等进行沟通、对话、协商，对他人诉求、意图、价值观的准确理解、判断与回应，是有效交流、合作直至达成一致目标的重要基础。因此，一个劳动者和职业人的健康心理、文化修养、灵活而富有创造性地解决问题的能力等，是职业</w:t>
      </w:r>
      <w:r>
        <w:rPr>
          <w:rFonts w:ascii="宋体" w:hAnsi="宋体" w:cs="Segoe UI" w:hint="eastAsia"/>
          <w:kern w:val="0"/>
          <w:sz w:val="24"/>
        </w:rPr>
        <w:lastRenderedPageBreak/>
        <w:t>与劳动精神的核心要素，是职业劳动素养的持久根基。但目前，我国一些高职院校对于培养学生具有独立人格、健康心理、社会适应能力、创新实践能力的人文教育重视不够，致使学生人文素质偏低、人文知识缺乏、人文精神淡薄。这是职业院校实施劳动教育面临的现实挑战。</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“五育”合力促进学生全面发展</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职业院校学生完成学业后将直接进入劳动者队伍，成为生产服务劳动的主力军。而当今世界科技发展迅猛，新业态、新职业层出不穷，需要劳动者具有更强的适应能力，即自我发展能力。结合时代要求加强职业院校劳动教育，全面贯彻党的教育方针，亟须将劳动教育融入育人体系，“五育”合力促进学生的全面发展。</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劳动教育发挥着树德、增智、强体、育美的综合育人价值，是促进学生全面发展的根本途径。因此，需要纠正劳动教育“劳动化”和“教育化”两种偏颇，不是参加体力劳动就是劳动教育，更不是在课堂里讲劳动就是劳动教育，而必须在劳动实践中兼顾知识应用、技能锤炼与价值引导，实现劳动和教育的融合与统一。尤为重要的是“教育引导青少年树立以辛勤劳动为荣、以好逸恶劳为耻的劳动观”，使学生不仅会劳动，还要爱劳动、勤劳动，科学劳动、诚实劳动，通过劳动实现体力与脑力协调发展，实现思想品德、审美修养、创新精神的全面成长。</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党的二十大报告明确要求“推进职普融通”，为学生创造多次选择和多样化发展的机会，促进学生全面发展，这是在优化国家教育体系层面对党的教育方针的贯彻落实。职业院校具有实施劳动教育的天然优势，而这种优势应纵向</w:t>
      </w:r>
      <w:proofErr w:type="gramStart"/>
      <w:r>
        <w:rPr>
          <w:rFonts w:ascii="宋体" w:hAnsi="宋体" w:cs="Segoe UI" w:hint="eastAsia"/>
          <w:kern w:val="0"/>
          <w:sz w:val="24"/>
        </w:rPr>
        <w:t>向</w:t>
      </w:r>
      <w:proofErr w:type="gramEnd"/>
      <w:r>
        <w:rPr>
          <w:rFonts w:ascii="宋体" w:hAnsi="宋体" w:cs="Segoe UI" w:hint="eastAsia"/>
          <w:kern w:val="0"/>
          <w:sz w:val="24"/>
        </w:rPr>
        <w:t>普通中小学延伸，横向</w:t>
      </w:r>
      <w:proofErr w:type="gramStart"/>
      <w:r>
        <w:rPr>
          <w:rFonts w:ascii="宋体" w:hAnsi="宋体" w:cs="Segoe UI" w:hint="eastAsia"/>
          <w:kern w:val="0"/>
          <w:sz w:val="24"/>
        </w:rPr>
        <w:t>向</w:t>
      </w:r>
      <w:proofErr w:type="gramEnd"/>
      <w:r>
        <w:rPr>
          <w:rFonts w:ascii="宋体" w:hAnsi="宋体" w:cs="Segoe UI" w:hint="eastAsia"/>
          <w:kern w:val="0"/>
          <w:sz w:val="24"/>
        </w:rPr>
        <w:t>普通高中、普通高校渗透，为普通学校提供以课程和资源为载体的劳动课程教学服务和职业生涯指导服务。这一方面能够弥补普通学校劳动教育资源短板，另一方面能够帮助中小学生提早获得职业认知和启蒙，了解职业院校专业方向，树立职业生涯意识，促进普职衔接，增强职业教育吸引力。</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近年来，随着中职学生发展通道的拓宽，中等职业教育的办学定位已从过去单纯的“以就业为导向”转向“升学与就业并重”，逐步探索按专业大类培养模式，加强基础知识和技能的培养，将有助于中职学生厚</w:t>
      </w:r>
      <w:proofErr w:type="gramStart"/>
      <w:r>
        <w:rPr>
          <w:rFonts w:ascii="宋体" w:hAnsi="宋体" w:cs="Segoe UI" w:hint="eastAsia"/>
          <w:kern w:val="0"/>
          <w:sz w:val="24"/>
        </w:rPr>
        <w:t>植文化</w:t>
      </w:r>
      <w:proofErr w:type="gramEnd"/>
      <w:r>
        <w:rPr>
          <w:rFonts w:ascii="宋体" w:hAnsi="宋体" w:cs="Segoe UI" w:hint="eastAsia"/>
          <w:kern w:val="0"/>
          <w:sz w:val="24"/>
        </w:rPr>
        <w:t>知识基础，增强发展后劲，获得平稳、可持续的职业生涯发展。要加强职业院校人文课程建设和人文精神培育，为学生终身发展奠基，让他们有更强的自我发展的意识和能力，成为一个体力脑力协调发展的、能够主动适应经济社会快速变迁的职业劳动者。</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w:t>
      </w:r>
      <w:r>
        <w:rPr>
          <w:rFonts w:ascii="华文楷体" w:eastAsia="华文楷体" w:hAnsi="华文楷体"/>
          <w:sz w:val="18"/>
          <w:szCs w:val="18"/>
        </w:rPr>
        <w:t>中国教育</w:t>
      </w:r>
      <w:r>
        <w:rPr>
          <w:rFonts w:ascii="华文楷体" w:eastAsia="华文楷体" w:hAnsi="华文楷体" w:hint="eastAsia"/>
          <w:sz w:val="18"/>
          <w:szCs w:val="18"/>
        </w:rPr>
        <w:t>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时间：2023年3月28日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提供者：罗心妍</w:t>
      </w:r>
    </w:p>
    <w:p w:rsidR="00A10748" w:rsidRDefault="00A10748">
      <w:pPr>
        <w:widowControl/>
        <w:jc w:val="left"/>
        <w:rPr>
          <w:rFonts w:ascii="华文楷体" w:eastAsia="华文楷体" w:hAnsi="华文楷体"/>
          <w:kern w:val="0"/>
          <w:sz w:val="18"/>
          <w:szCs w:val="18"/>
        </w:rPr>
        <w:sectPr w:rsidR="00A10748">
          <w:type w:val="continuous"/>
          <w:pgSz w:w="11906" w:h="16838"/>
          <w:pgMar w:top="1440" w:right="1418" w:bottom="1440" w:left="1418" w:header="851" w:footer="992" w:gutter="0"/>
          <w:cols w:num="2" w:space="425"/>
          <w:docGrid w:type="lines" w:linePitch="312"/>
        </w:sectPr>
      </w:pPr>
    </w:p>
    <w:p w:rsidR="00A10748" w:rsidRDefault="00A10748">
      <w:pPr>
        <w:spacing w:line="300" w:lineRule="exact"/>
        <w:ind w:right="420"/>
        <w:rPr>
          <w:rFonts w:ascii="华文楷体" w:eastAsia="华文楷体" w:hAnsi="华文楷体"/>
          <w:szCs w:val="22"/>
        </w:rPr>
        <w:sectPr w:rsidR="00A10748">
          <w:type w:val="continuous"/>
          <w:pgSz w:w="11906" w:h="16838"/>
          <w:pgMar w:top="1440" w:right="1474" w:bottom="1440" w:left="1474" w:header="851" w:footer="992" w:gutter="0"/>
          <w:cols w:space="425"/>
          <w:docGrid w:type="lines" w:linePitch="312"/>
        </w:sectPr>
      </w:pPr>
    </w:p>
    <w:p w:rsidR="00A10748" w:rsidRDefault="00E064A3">
      <w:pPr>
        <w:pStyle w:val="1"/>
        <w:keepNext w:val="0"/>
        <w:keepLines w:val="0"/>
        <w:widowControl/>
        <w:shd w:val="clear" w:color="auto" w:fill="FFFFFF"/>
        <w:spacing w:before="210" w:after="0"/>
        <w:jc w:val="center"/>
        <w:rPr>
          <w:rFonts w:ascii="宋体" w:hAnsi="宋体" w:cs="Helvetica"/>
          <w:kern w:val="36"/>
          <w:sz w:val="28"/>
          <w:szCs w:val="28"/>
        </w:rPr>
        <w:sectPr w:rsidR="00A10748">
          <w:type w:val="continuous"/>
          <w:pgSz w:w="11906" w:h="16838"/>
          <w:pgMar w:top="1440" w:right="1800" w:bottom="1440" w:left="1800" w:header="851" w:footer="992" w:gutter="0"/>
          <w:cols w:space="425"/>
          <w:docGrid w:type="lines" w:linePitch="312"/>
        </w:sectPr>
      </w:pPr>
      <w:bookmarkStart w:id="23" w:name="_Toc130912617"/>
      <w:r>
        <w:rPr>
          <w:rFonts w:ascii="宋体" w:hAnsi="宋体" w:cs="Helvetica" w:hint="eastAsia"/>
          <w:bCs w:val="0"/>
          <w:kern w:val="36"/>
          <w:sz w:val="28"/>
          <w:szCs w:val="28"/>
        </w:rPr>
        <w:lastRenderedPageBreak/>
        <w:t>民进中央：深化产教融合，打造技术技能人才队伍</w:t>
      </w:r>
      <w:bookmarkEnd w:id="23"/>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hint="eastAsia"/>
          <w:kern w:val="0"/>
          <w:sz w:val="24"/>
        </w:rPr>
        <w:lastRenderedPageBreak/>
        <w:t>中国教育报-中国教育新闻网讯（记者 黄璐璐）职业教育肩负着提高劳动者素质和技术技能水平，促进就业创业，建设教育强国、人力资源强国和技能型社会的重要使命。然而，当前我国职业教育，产和教分属两大社会系统，产教链路不畅；产教融合解决技术难题、激发创新活力不足。对此，民进中央带来了关于深化产教融合，打造技术技能人才队伍的提案。</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hint="eastAsia"/>
          <w:kern w:val="0"/>
          <w:sz w:val="24"/>
        </w:rPr>
        <w:t>一是深化产教融合。强化企业岗位锻炼，加强学生实验实习管理，在企业开辟实训课堂。拓宽校企合作渠道，发挥企业办学主体作用，探索“企业办学”“教学工厂”等合作办学，完善现代学徒</w:t>
      </w:r>
      <w:proofErr w:type="gramStart"/>
      <w:r>
        <w:rPr>
          <w:rFonts w:ascii="宋体" w:hAnsi="宋体" w:cs="Segoe UI" w:hint="eastAsia"/>
          <w:kern w:val="0"/>
          <w:sz w:val="24"/>
        </w:rPr>
        <w:t>制人才</w:t>
      </w:r>
      <w:proofErr w:type="gramEnd"/>
      <w:r>
        <w:rPr>
          <w:rFonts w:ascii="宋体" w:hAnsi="宋体" w:cs="Segoe UI" w:hint="eastAsia"/>
          <w:kern w:val="0"/>
          <w:sz w:val="24"/>
        </w:rPr>
        <w:t>培养模式。积累建设运行经验，创建专业化产教融合实训基地、教育创新团队、产学研合作联盟，培育一批产教融合型企业，形成产教融合、校企合作示范群体效应。对接教学和市场需求，推动学校与企业联合共建学科实验室，提升创新解决实际问题的能力，建立基础研究企业深度参与机制。</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hint="eastAsia"/>
          <w:kern w:val="0"/>
          <w:sz w:val="24"/>
        </w:rPr>
        <w:t>二是创新体制机制。提升议事决策规格，构建统筹推动、部门联动、地市齐动、</w:t>
      </w:r>
      <w:proofErr w:type="gramStart"/>
      <w:r>
        <w:rPr>
          <w:rFonts w:ascii="宋体" w:hAnsi="宋体" w:cs="Segoe UI" w:hint="eastAsia"/>
          <w:kern w:val="0"/>
          <w:sz w:val="24"/>
        </w:rPr>
        <w:t>院企互动</w:t>
      </w:r>
      <w:proofErr w:type="gramEnd"/>
      <w:r>
        <w:rPr>
          <w:rFonts w:ascii="宋体" w:hAnsi="宋体" w:cs="Segoe UI" w:hint="eastAsia"/>
          <w:kern w:val="0"/>
          <w:sz w:val="24"/>
        </w:rPr>
        <w:t>的决策机制，决策和协调技术成</w:t>
      </w:r>
      <w:r>
        <w:rPr>
          <w:rFonts w:ascii="宋体" w:hAnsi="宋体" w:cs="Segoe UI" w:hint="eastAsia"/>
          <w:kern w:val="0"/>
          <w:sz w:val="24"/>
        </w:rPr>
        <w:lastRenderedPageBreak/>
        <w:t>果转化等重大事项。加强原创的产学研技改体系建设，应用型高校必须与行业、企业紧密结合，推动行业企业参与课程建设、院校治理，形成产教融合、校企合作的院校决策机制。设置灵活的用人机制，设置流动岗位，努力健全企业现代管理人员、技术技能骨干兼职任教机制。</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hint="eastAsia"/>
          <w:kern w:val="0"/>
          <w:sz w:val="24"/>
        </w:rPr>
        <w:t>三是把握技术创新激励的关键环节。构建“领军人才+项目+团队”创新培养模式。瞄准“卡链”“断链”产品和应用技术研究，加强企业研发，滚动编制产业关键技改（产品）攻关清单，实施技改重大专项、重点研发、重大创新工程等计划。支持行业龙头企业牵头，联合高校院所及产业上下游、大中小企业，组建创新开发联合体，开展关键核心技术攻关。对技术革新和改造取得显著经济效益和社会效益、开发研制新产品新工艺的发明人给予激励。对技术成果开发、应用、推广并转化为现实生产力的团队给予激励。对生产一线能工巧匠授艺带徒、培养人才而产生辐射效应的给予激励。</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来源：《中国教育新闻网》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时间：2023年3月6日</w:t>
      </w:r>
    </w:p>
    <w:p w:rsidR="00A10748" w:rsidRDefault="00E064A3">
      <w:pPr>
        <w:spacing w:line="260" w:lineRule="exact"/>
        <w:jc w:val="right"/>
        <w:rPr>
          <w:rFonts w:ascii="华文楷体" w:eastAsia="华文楷体" w:hAnsi="华文楷体"/>
          <w:szCs w:val="22"/>
        </w:rPr>
      </w:pPr>
      <w:r>
        <w:rPr>
          <w:rFonts w:ascii="华文楷体" w:eastAsia="华文楷体" w:hAnsi="华文楷体" w:hint="eastAsia"/>
          <w:sz w:val="18"/>
          <w:szCs w:val="18"/>
        </w:rPr>
        <w:t>提供者：罗心妍</w:t>
      </w:r>
    </w:p>
    <w:p w:rsidR="00A10748" w:rsidRDefault="00A10748">
      <w:pPr>
        <w:spacing w:line="300" w:lineRule="exact"/>
        <w:jc w:val="right"/>
        <w:rPr>
          <w:rFonts w:ascii="华文楷体" w:eastAsia="华文楷体" w:hAnsi="华文楷体"/>
          <w:szCs w:val="21"/>
        </w:rPr>
        <w:sectPr w:rsidR="00A10748">
          <w:type w:val="continuous"/>
          <w:pgSz w:w="11906" w:h="16838"/>
          <w:pgMar w:top="1440" w:right="1418" w:bottom="1440" w:left="1418" w:header="851" w:footer="992" w:gutter="0"/>
          <w:cols w:num="2" w:space="425"/>
          <w:docGrid w:type="lines" w:linePitch="312"/>
        </w:sectPr>
      </w:pPr>
    </w:p>
    <w:p w:rsidR="00A10748" w:rsidRDefault="00E064A3">
      <w:pPr>
        <w:spacing w:beforeLines="200" w:before="624" w:afterLines="100" w:after="312" w:line="400" w:lineRule="exact"/>
        <w:jc w:val="center"/>
        <w:outlineLvl w:val="0"/>
        <w:rPr>
          <w:rFonts w:ascii="微软雅黑" w:eastAsia="微软雅黑" w:hAnsi="微软雅黑" w:cs="宋体"/>
          <w:b/>
          <w:bCs/>
          <w:kern w:val="36"/>
          <w:sz w:val="48"/>
          <w:szCs w:val="48"/>
        </w:rPr>
      </w:pPr>
      <w:bookmarkStart w:id="24" w:name="_Toc130912618"/>
      <w:r>
        <w:rPr>
          <w:rFonts w:ascii="宋体" w:hAnsi="宋体" w:hint="eastAsia"/>
          <w:b/>
          <w:sz w:val="28"/>
          <w:szCs w:val="28"/>
          <w:shd w:val="clear" w:color="auto" w:fill="FFFFFF"/>
        </w:rPr>
        <w:lastRenderedPageBreak/>
        <w:t>刘爱平委员：为现代化建设</w:t>
      </w:r>
      <w:proofErr w:type="gramStart"/>
      <w:r>
        <w:rPr>
          <w:rFonts w:ascii="宋体" w:hAnsi="宋体" w:hint="eastAsia"/>
          <w:b/>
          <w:sz w:val="28"/>
          <w:szCs w:val="28"/>
          <w:shd w:val="clear" w:color="auto" w:fill="FFFFFF"/>
        </w:rPr>
        <w:t>最</w:t>
      </w:r>
      <w:proofErr w:type="gramEnd"/>
      <w:r>
        <w:rPr>
          <w:rFonts w:ascii="宋体" w:hAnsi="宋体" w:hint="eastAsia"/>
          <w:b/>
          <w:sz w:val="28"/>
          <w:szCs w:val="28"/>
          <w:shd w:val="clear" w:color="auto" w:fill="FFFFFF"/>
        </w:rPr>
        <w:t>吃劲儿的领域培养青年人才</w:t>
      </w:r>
      <w:bookmarkEnd w:id="24"/>
    </w:p>
    <w:p w:rsidR="00A10748" w:rsidRDefault="00A10748">
      <w:pPr>
        <w:spacing w:beforeLines="200" w:before="624" w:afterLines="100" w:after="312" w:line="400" w:lineRule="exact"/>
        <w:jc w:val="center"/>
        <w:outlineLvl w:val="0"/>
        <w:rPr>
          <w:rFonts w:ascii="宋体" w:hAnsi="宋体"/>
          <w:b/>
          <w:sz w:val="28"/>
          <w:szCs w:val="28"/>
          <w:shd w:val="clear" w:color="auto" w:fill="FFFFFF"/>
        </w:rPr>
        <w:sectPr w:rsidR="00A10748">
          <w:type w:val="continuous"/>
          <w:pgSz w:w="11906" w:h="16838"/>
          <w:pgMar w:top="1440" w:right="1800" w:bottom="1440" w:left="1800" w:header="851" w:footer="992" w:gutter="0"/>
          <w:cols w:space="425"/>
          <w:docGrid w:type="lines" w:linePitch="312"/>
        </w:sectPr>
      </w:pP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建议参照免费定向师范生做法，在农业高等院校以及综合类院校设立相关项目，免费定向培养农业农村急需专业技术人才。”全国政协委员、共青团中央统战部部长、全国青联秘书长刘爱平呼吁。今年她带来的两个提案</w:t>
      </w:r>
      <w:proofErr w:type="gramStart"/>
      <w:r>
        <w:rPr>
          <w:rFonts w:ascii="宋体" w:hAnsi="宋体" w:cs="Segoe UI" w:hint="eastAsia"/>
          <w:kern w:val="0"/>
          <w:sz w:val="24"/>
        </w:rPr>
        <w:t>均关注</w:t>
      </w:r>
      <w:proofErr w:type="gramEnd"/>
      <w:r>
        <w:rPr>
          <w:rFonts w:ascii="宋体" w:hAnsi="宋体" w:cs="Segoe UI" w:hint="eastAsia"/>
          <w:kern w:val="0"/>
          <w:sz w:val="24"/>
        </w:rPr>
        <w:t>了人才培养，一个关于培养造就建设农业强国的青年人才生力军，另一个关注加快培养卓越工程师队伍。</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我是代表全国青联提交提案的。”刘爱平说，“党的二十大提出，教育、科技、人才是全面建设社会主义现代化国家的基础性、战略性支撑，而这三种力量又都与青年密切相关。我们专门进行了调研，最后聚焦到现代化强国建设</w:t>
      </w:r>
      <w:proofErr w:type="gramStart"/>
      <w:r>
        <w:rPr>
          <w:rFonts w:ascii="宋体" w:hAnsi="宋体" w:cs="Segoe UI" w:hint="eastAsia"/>
          <w:kern w:val="0"/>
          <w:sz w:val="24"/>
        </w:rPr>
        <w:t>最</w:t>
      </w:r>
      <w:proofErr w:type="gramEnd"/>
      <w:r>
        <w:rPr>
          <w:rFonts w:ascii="宋体" w:hAnsi="宋体" w:cs="Segoe UI" w:hint="eastAsia"/>
          <w:kern w:val="0"/>
          <w:sz w:val="24"/>
        </w:rPr>
        <w:t>吃劲儿的农业和工程人才的培养上。”</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今年2月，全国青联举办“青联思享汇”系列活动，邀请行政部门、行业企业、科研院所相关研究领域的各级青联委员建言献策，现场发言提到的一些数据和情况令刘爱平印象深刻。例如，“2020年全国农林牧渔业就业人员中初中及以下学历的占比高达92.7%，而同期美国农民该占比仅为12.7%，德国为13.0%，法国为24.1%。”再比如，有人提出，“在竞争和生存压力下，企业在人才培养方面更着重考虑‘投入产出’，承担卓越工程师培养的企业师资缺乏有效激励与保障”“社会对工程教</w:t>
      </w:r>
      <w:r>
        <w:rPr>
          <w:rFonts w:ascii="宋体" w:hAnsi="宋体" w:cs="Segoe UI" w:hint="eastAsia"/>
          <w:kern w:val="0"/>
          <w:sz w:val="24"/>
        </w:rPr>
        <w:lastRenderedPageBreak/>
        <w:t>育、职业教育认识仍有偏差，工程师类职业较难成为学生首选”。会后，刘爱平把这些情况都写进了提案。</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关于农业人才培养，刘爱平建议，加大对涉农职业教育支持力度，以服务乡村产业发展为导向，补齐县域职业教育学校和技能培训机构短板。培养农村急需的产业技术青年人才以及乡村全科医生、乡村音体</w:t>
      </w:r>
      <w:proofErr w:type="gramStart"/>
      <w:r>
        <w:rPr>
          <w:rFonts w:ascii="宋体" w:hAnsi="宋体" w:cs="Segoe UI" w:hint="eastAsia"/>
          <w:kern w:val="0"/>
          <w:sz w:val="24"/>
        </w:rPr>
        <w:t>美教师</w:t>
      </w:r>
      <w:proofErr w:type="gramEnd"/>
      <w:r>
        <w:rPr>
          <w:rFonts w:ascii="宋体" w:hAnsi="宋体" w:cs="Segoe UI" w:hint="eastAsia"/>
          <w:kern w:val="0"/>
          <w:sz w:val="24"/>
        </w:rPr>
        <w:t>等紧缺的农村公共服务青年人才。</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对于卓越工程人才培养，刘爱平提出，要站在全球竞争的高度，加强对全球产业发展趋势和工程人才培养规律的系统研究，构建以主动服务国家战略需要为导向的新时代卓越工程师队伍培养体系。既要推动提升工程师群体待遇的“硬激励”，又要提升尊重工程技术人才的“软环境”，增强青年学生选择工科专业、从事工程类职业的意愿，进一步激发青少年对于科学、技术、工程和数学等基础学科的学习兴趣。</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青年强，则国家强。青年人才培养是一个需要全社会共同关心、多部门合力推动的事情。”刘爱平说，近三年来她的提案都与青年人才教育培养密切相关，“希望多为青年发声，以便为他们创造更好的成长成才土壤。”</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【记者手记】</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让青年人才成长与国家民族同频共振</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追踪刘爱平委员的履职故事，是从“青联思享汇”活动现场开始的。在这个全国青联持续多年开展的活动上，回乡创业青年、海外留学青年、科技创新青年等各类青年群体都曾受到关注，大家畅所欲言。而这些鲜活的、生动的、真实的观点又经过理性思考和系统梳理，成为提案，反映到全国两会参政议政的层面。</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从前年“加快吸引海外青年科技人才回国发展”，到去年“加大培养我国青年</w:t>
      </w:r>
      <w:r>
        <w:rPr>
          <w:rFonts w:ascii="宋体" w:hAnsi="宋体" w:cs="Segoe UI" w:hint="eastAsia"/>
          <w:kern w:val="0"/>
          <w:sz w:val="24"/>
        </w:rPr>
        <w:lastRenderedPageBreak/>
        <w:t>拔尖科技人才”，再到今年对农业青年人才和卓越工程师培养……作为一名青年工作者，刘爱平始终牢记习近平总书记的嘱托，致力于为青年创造施展才干的舞台、实现梦想的机会，而最大的舞台和机会便是将青年发展的需要与现代化建设对人才的期盼联系在一起，引导青年人才成长与国家民族同频共振。</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来源：《中国教育新闻网》</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时间：2023年3月8日</w:t>
      </w:r>
    </w:p>
    <w:p w:rsidR="00A10748" w:rsidRDefault="00E064A3">
      <w:pPr>
        <w:spacing w:line="260" w:lineRule="exact"/>
        <w:jc w:val="right"/>
        <w:rPr>
          <w:rFonts w:ascii="宋体" w:hAnsi="宋体" w:cs="Segoe UI"/>
          <w:kern w:val="0"/>
          <w:sz w:val="24"/>
        </w:rPr>
      </w:pPr>
      <w:r>
        <w:rPr>
          <w:rFonts w:ascii="华文楷体" w:eastAsia="华文楷体" w:hAnsi="华文楷体" w:hint="eastAsia"/>
          <w:sz w:val="18"/>
          <w:szCs w:val="18"/>
        </w:rPr>
        <w:t>提供者：罗心妍</w:t>
      </w:r>
    </w:p>
    <w:p w:rsidR="00A10748" w:rsidRDefault="00A10748">
      <w:pPr>
        <w:spacing w:beforeLines="300" w:before="936" w:afterLines="100" w:after="312" w:line="400" w:lineRule="exact"/>
        <w:jc w:val="center"/>
        <w:outlineLvl w:val="0"/>
        <w:rPr>
          <w:rFonts w:ascii="宋体" w:hAnsi="宋体"/>
          <w:b/>
          <w:sz w:val="28"/>
          <w:szCs w:val="28"/>
          <w:shd w:val="clear" w:color="auto" w:fill="FFFFFF"/>
        </w:rPr>
        <w:sectPr w:rsidR="00A10748">
          <w:type w:val="continuous"/>
          <w:pgSz w:w="11906" w:h="16838"/>
          <w:pgMar w:top="1440" w:right="1361" w:bottom="1440" w:left="1361" w:header="851" w:footer="992" w:gutter="0"/>
          <w:cols w:num="2" w:space="425"/>
          <w:docGrid w:type="lines" w:linePitch="312"/>
        </w:sectPr>
      </w:pPr>
    </w:p>
    <w:p w:rsidR="00A10748" w:rsidRDefault="00E064A3">
      <w:pPr>
        <w:spacing w:beforeLines="200" w:before="624" w:afterLines="100" w:after="312" w:line="400" w:lineRule="exact"/>
        <w:jc w:val="center"/>
        <w:outlineLvl w:val="0"/>
        <w:rPr>
          <w:rFonts w:ascii="微软雅黑" w:hAnsi="微软雅黑" w:cs="宋体"/>
          <w:kern w:val="36"/>
          <w:sz w:val="45"/>
          <w:szCs w:val="45"/>
        </w:rPr>
      </w:pPr>
      <w:bookmarkStart w:id="25" w:name="_Toc130912619"/>
      <w:r>
        <w:rPr>
          <w:rFonts w:ascii="宋体" w:hAnsi="宋体" w:hint="eastAsia"/>
          <w:b/>
          <w:sz w:val="28"/>
          <w:szCs w:val="28"/>
          <w:shd w:val="clear" w:color="auto" w:fill="FFFFFF"/>
        </w:rPr>
        <w:lastRenderedPageBreak/>
        <w:t>现场工程师重在习得“能力之知”</w:t>
      </w:r>
      <w:bookmarkEnd w:id="25"/>
    </w:p>
    <w:p w:rsidR="00A10748" w:rsidRDefault="00A10748">
      <w:pPr>
        <w:widowControl/>
        <w:shd w:val="clear" w:color="auto" w:fill="FFFFFF"/>
        <w:spacing w:line="419" w:lineRule="exact"/>
        <w:ind w:firstLineChars="200" w:firstLine="482"/>
        <w:jc w:val="left"/>
        <w:rPr>
          <w:rFonts w:ascii="宋体" w:hAnsi="宋体" w:cs="Segoe UI"/>
          <w:b/>
          <w:bCs/>
          <w:kern w:val="0"/>
          <w:sz w:val="24"/>
        </w:rPr>
        <w:sectPr w:rsidR="00A10748">
          <w:type w:val="continuous"/>
          <w:pgSz w:w="11906" w:h="16838"/>
          <w:pgMar w:top="1440" w:right="1304" w:bottom="1440" w:left="1304" w:header="851" w:footer="992" w:gutter="0"/>
          <w:cols w:space="425"/>
          <w:docGrid w:type="lines" w:linePitch="312"/>
        </w:sectPr>
      </w:pP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lastRenderedPageBreak/>
        <w:t>现场工程师是职业教育人才培养的高级目标定位。现场工程师的培养，体现技术逻辑，重在“能力之知”的习得和解决问题能力的养成，成就具有独特技术知识、技术思维、技术伦理的“匠者”，达成理智的“创造之人”。</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以企业高技能人才需求为起点</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是具有高新技术的技术应用型、技能型人才，达到高层次人才的技术水平和理论水平。现场工程师应具有工匠精神和扎实的理论基础，具有高层次的基本理论和基本知识，面向职业、行业、产业，强于设计和开发，应用新的科学原理，催生新的科学技术。现场工程师善于发现和解决一线技术问题，思维灵活、应对能力强，具有积极的职业态度、很高的职业精神和综合素养，具有一定的探究、创新和研究能力。</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现场工程师的培养，要以行业企业的高技能人才需求为起点，坚持职业性，培养目</w:t>
      </w:r>
      <w:r>
        <w:rPr>
          <w:rFonts w:ascii="宋体" w:hAnsi="宋体" w:cs="Segoe UI" w:hint="eastAsia"/>
          <w:kern w:val="0"/>
          <w:sz w:val="24"/>
        </w:rPr>
        <w:lastRenderedPageBreak/>
        <w:t>标、专业设置、课程体系与内容、教学模式，都体现出较强的社会适应性。现场工程师的培养，重在解决实际问题能力的养成，以跨学科视野解决复杂工作问题，以高新技术技能应对生产系统的更加复合、更加综合和更加高端，能主动适应和参与技术创新，</w:t>
      </w:r>
      <w:proofErr w:type="gramStart"/>
      <w:r>
        <w:rPr>
          <w:rFonts w:ascii="宋体" w:hAnsi="宋体" w:cs="Segoe UI" w:hint="eastAsia"/>
          <w:kern w:val="0"/>
          <w:sz w:val="24"/>
        </w:rPr>
        <w:t>强适应</w:t>
      </w:r>
      <w:proofErr w:type="gramEnd"/>
      <w:r>
        <w:rPr>
          <w:rFonts w:ascii="宋体" w:hAnsi="宋体" w:cs="Segoe UI" w:hint="eastAsia"/>
          <w:kern w:val="0"/>
          <w:sz w:val="24"/>
        </w:rPr>
        <w:t>甚至引领企业、行业和岗位发展与升级。</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坚持学术与职业共生的理念</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不仅是技术工人和技术员，还要成为高素质的一线工程师和科学家，是职业性和学术性的结合。现场工程师的培养，应是理论知识与实践能力的贯通、杂糅、互融、联结，需要紧密对接复合型技术岗位需要组织专业教学，在明确的情感目标、知识目标和能力目标指引下，设置基础知识、专业知识和工程技术知识等模块化课程。</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借鉴德国经验，现场工程师的培养要树立学术与职业共生的理念。“学术教育”要体现职业化倾向，体现职业行动导向，实施</w:t>
      </w:r>
      <w:r>
        <w:rPr>
          <w:rFonts w:ascii="宋体" w:hAnsi="宋体" w:cs="Segoe UI" w:hint="eastAsia"/>
          <w:kern w:val="0"/>
          <w:sz w:val="24"/>
        </w:rPr>
        <w:lastRenderedPageBreak/>
        <w:t>理实一体化育人，形成完善人格，培养学理素养和实践技能，培养基本能力、关键能力、专业能力、社会能力、可迁移能力等，实现科研和职业实践的</w:t>
      </w:r>
      <w:proofErr w:type="gramStart"/>
      <w:r>
        <w:rPr>
          <w:rFonts w:ascii="宋体" w:hAnsi="宋体" w:cs="Segoe UI" w:hint="eastAsia"/>
          <w:kern w:val="0"/>
          <w:sz w:val="24"/>
        </w:rPr>
        <w:t>互鉴互</w:t>
      </w:r>
      <w:proofErr w:type="gramEnd"/>
      <w:r>
        <w:rPr>
          <w:rFonts w:ascii="宋体" w:hAnsi="宋体" w:cs="Segoe UI" w:hint="eastAsia"/>
          <w:kern w:val="0"/>
          <w:sz w:val="24"/>
        </w:rPr>
        <w:t>融。学术与职业共生，还要将通识课程、学科专业课程、职业技能实践有机衔接，创建融合教学模式和跨学科课程体系，让学生在实践经验的基础上，知晓为何做、怎么做得更好。要强调严谨的工程基础知识、设计、建造等方面的整合性、集成性学习，需要转变学科导向，打破理论与实践、学习与运用之间的二元界限，实现理论与实践之间以及学科之间的融合。</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在实践中提升技术应用能力</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现场工程师的培养具有复杂性强、场景性强的特点，需要在明确情感目标、知识目标和职业能力目标的前提下，开发模块化课程，重在</w:t>
      </w:r>
      <w:proofErr w:type="gramStart"/>
      <w:r>
        <w:rPr>
          <w:rFonts w:ascii="宋体" w:hAnsi="宋体" w:cs="Segoe UI" w:hint="eastAsia"/>
          <w:kern w:val="0"/>
          <w:sz w:val="24"/>
        </w:rPr>
        <w:t>德技并</w:t>
      </w:r>
      <w:proofErr w:type="gramEnd"/>
      <w:r>
        <w:rPr>
          <w:rFonts w:ascii="宋体" w:hAnsi="宋体" w:cs="Segoe UI" w:hint="eastAsia"/>
          <w:kern w:val="0"/>
          <w:sz w:val="24"/>
        </w:rPr>
        <w:t>修、面向产业、做学合一、</w:t>
      </w:r>
      <w:proofErr w:type="gramStart"/>
      <w:r>
        <w:rPr>
          <w:rFonts w:ascii="宋体" w:hAnsi="宋体" w:cs="Segoe UI" w:hint="eastAsia"/>
          <w:kern w:val="0"/>
          <w:sz w:val="24"/>
        </w:rPr>
        <w:t>育训并举</w:t>
      </w:r>
      <w:proofErr w:type="gramEnd"/>
      <w:r>
        <w:rPr>
          <w:rFonts w:ascii="宋体" w:hAnsi="宋体" w:cs="Segoe UI" w:hint="eastAsia"/>
          <w:kern w:val="0"/>
          <w:sz w:val="24"/>
        </w:rPr>
        <w:t>，以培养学生跨岗位、</w:t>
      </w:r>
      <w:proofErr w:type="gramStart"/>
      <w:r>
        <w:rPr>
          <w:rFonts w:ascii="宋体" w:hAnsi="宋体" w:cs="Segoe UI" w:hint="eastAsia"/>
          <w:kern w:val="0"/>
          <w:sz w:val="24"/>
        </w:rPr>
        <w:t>跨职业</w:t>
      </w:r>
      <w:proofErr w:type="gramEnd"/>
      <w:r>
        <w:rPr>
          <w:rFonts w:ascii="宋体" w:hAnsi="宋体" w:cs="Segoe UI" w:hint="eastAsia"/>
          <w:kern w:val="0"/>
          <w:sz w:val="24"/>
        </w:rPr>
        <w:t>的自我更新和应变能力。</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的培养要将理论知识、专业知识及跨学科知识职业化，在实验实训室和企业的真实场景中巩固提升职业能力，增强岗位体验和新技术体验，掌握高新技术技能。要让学生在实践中了解生产操作、工艺参数、质量标准和行业规范，能分析判断影响产品质量的因素并加以改进；要通过实践活动，让学生掌握生产原料的性能和加工方式，了解生产设计的工程原理、工艺流程、生产工序；要通过实践强化，让学生能运用科学的方法解决生产中的质量控制问题，学会中试转产、质量控制、市场分析，学会统筹、协</w:t>
      </w:r>
      <w:r>
        <w:rPr>
          <w:rFonts w:ascii="宋体" w:hAnsi="宋体" w:cs="Segoe UI" w:hint="eastAsia"/>
          <w:kern w:val="0"/>
          <w:sz w:val="24"/>
        </w:rPr>
        <w:lastRenderedPageBreak/>
        <w:t>调、分析、决策，具备数据采集、产能管理、品质管理等能力，培养工程应用、工程管理、设计创新、复杂生产技术等技术应用能力。</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的培养，要突出行业与岗位目标，关注新产业、新业态和新商业模式，关注技术迭代。专业设置要积极适应职业甚至能引导职业，自主、灵活、动态调整专业类别和专业方向。要以生产单位、超车间、跨部门为基本单位构建知识和能力体系，课程模块兼顾生产逻辑、能力逻辑和学科逻辑，培养工程技术与具体行业或生产相结合的能力。可采用“双元制”的培养模式，学习地点在学校与企业之间交替进行，教学由“双师”完成，学校专职与兼职教师分工合作、取长补短、相互转化。</w:t>
      </w:r>
    </w:p>
    <w:p w:rsidR="00A10748" w:rsidRDefault="00E064A3">
      <w:pPr>
        <w:widowControl/>
        <w:shd w:val="clear" w:color="auto" w:fill="FFFFFF"/>
        <w:spacing w:line="440" w:lineRule="exact"/>
        <w:ind w:firstLineChars="200" w:firstLine="480"/>
        <w:jc w:val="left"/>
        <w:rPr>
          <w:rFonts w:ascii="宋体" w:hAnsi="宋体" w:cs="Segoe UI"/>
          <w:kern w:val="0"/>
          <w:sz w:val="24"/>
        </w:rPr>
      </w:pPr>
      <w:proofErr w:type="gramStart"/>
      <w:r>
        <w:rPr>
          <w:rFonts w:ascii="宋体" w:hAnsi="宋体" w:cs="Segoe UI" w:hint="eastAsia"/>
          <w:kern w:val="0"/>
          <w:sz w:val="24"/>
        </w:rPr>
        <w:t>通过具身教学法</w:t>
      </w:r>
      <w:proofErr w:type="gramEnd"/>
      <w:r>
        <w:rPr>
          <w:rFonts w:ascii="宋体" w:hAnsi="宋体" w:cs="Segoe UI" w:hint="eastAsia"/>
          <w:kern w:val="0"/>
          <w:sz w:val="24"/>
        </w:rPr>
        <w:t>培养学生素质</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现场工程师的培养，重在培养学生现场解决问题的能力，使学生不仅能够改进工艺、优化流程，还具有一定的技术研发能力和高难度技术的操作能力，可以对复杂故障进行高效诊断和处理。</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培养现场工程师，要培养学生的家国情怀、职业精神、奋斗精神、劳动精神、科学精神和团结协作精神，还要培养学生创新、伦理、美学等方面的素养。这些素质和品格，可以</w:t>
      </w:r>
      <w:proofErr w:type="gramStart"/>
      <w:r>
        <w:rPr>
          <w:rFonts w:ascii="宋体" w:hAnsi="宋体" w:cs="Segoe UI" w:hint="eastAsia"/>
          <w:kern w:val="0"/>
          <w:sz w:val="24"/>
        </w:rPr>
        <w:t>通过具身教学法</w:t>
      </w:r>
      <w:proofErr w:type="gramEnd"/>
      <w:r>
        <w:rPr>
          <w:rFonts w:ascii="宋体" w:hAnsi="宋体" w:cs="Segoe UI" w:hint="eastAsia"/>
          <w:kern w:val="0"/>
          <w:sz w:val="24"/>
        </w:rPr>
        <w:t>，让学生在</w:t>
      </w:r>
      <w:proofErr w:type="gramStart"/>
      <w:r>
        <w:rPr>
          <w:rFonts w:ascii="宋体" w:hAnsi="宋体" w:cs="Segoe UI" w:hint="eastAsia"/>
          <w:kern w:val="0"/>
          <w:sz w:val="24"/>
        </w:rPr>
        <w:t>具身参与</w:t>
      </w:r>
      <w:proofErr w:type="gramEnd"/>
      <w:r>
        <w:rPr>
          <w:rFonts w:ascii="宋体" w:hAnsi="宋体" w:cs="Segoe UI" w:hint="eastAsia"/>
          <w:kern w:val="0"/>
          <w:sz w:val="24"/>
        </w:rPr>
        <w:t>教育域、职业域、社会域和技术域的活动中自然形成。</w:t>
      </w:r>
      <w:proofErr w:type="gramStart"/>
      <w:r>
        <w:rPr>
          <w:rFonts w:ascii="宋体" w:hAnsi="宋体" w:cs="Segoe UI" w:hint="eastAsia"/>
          <w:kern w:val="0"/>
          <w:sz w:val="24"/>
        </w:rPr>
        <w:t>具身教学法</w:t>
      </w:r>
      <w:proofErr w:type="gramEnd"/>
      <w:r>
        <w:rPr>
          <w:rFonts w:ascii="宋体" w:hAnsi="宋体" w:cs="Segoe UI" w:hint="eastAsia"/>
          <w:kern w:val="0"/>
          <w:sz w:val="24"/>
        </w:rPr>
        <w:t>，实质是现代学徒制的方式下，一种多场域、情境化的教学形式。这一教学法强调教学做一体化的教学设计，在学习场景下将工程技术、生产工艺与生产</w:t>
      </w:r>
      <w:r>
        <w:rPr>
          <w:rFonts w:ascii="宋体" w:hAnsi="宋体" w:cs="Segoe UI" w:hint="eastAsia"/>
          <w:kern w:val="0"/>
          <w:sz w:val="24"/>
        </w:rPr>
        <w:lastRenderedPageBreak/>
        <w:t>过程相结合，注重专业理论、专业技术和生产管理能力的综合实践，实践教学要占总学时的三分之一，使学生能用专业能力解决实际问题。</w:t>
      </w:r>
    </w:p>
    <w:p w:rsidR="00A10748" w:rsidRDefault="00E064A3">
      <w:pPr>
        <w:widowControl/>
        <w:shd w:val="clear" w:color="auto" w:fill="FFFFFF"/>
        <w:spacing w:line="440" w:lineRule="exact"/>
        <w:ind w:firstLineChars="200" w:firstLine="480"/>
        <w:jc w:val="left"/>
        <w:rPr>
          <w:rFonts w:ascii="宋体" w:hAnsi="宋体" w:cs="Segoe UI"/>
          <w:kern w:val="0"/>
          <w:sz w:val="24"/>
        </w:rPr>
      </w:pPr>
      <w:r>
        <w:rPr>
          <w:rFonts w:ascii="宋体" w:hAnsi="宋体" w:cs="Segoe UI" w:hint="eastAsia"/>
          <w:kern w:val="0"/>
          <w:sz w:val="24"/>
        </w:rPr>
        <w:t>现场工程师的培养，需要师资队伍的实践经验积累。教师不仅要有学科理论与专业知识，还能发现并解决实际工作中的问题，具有科学精神与批判精神，具有在真实场景中应用工程技术、进行技术技能转换衔接的经验和能力。</w:t>
      </w:r>
    </w:p>
    <w:p w:rsidR="00A10748" w:rsidRDefault="00E064A3">
      <w:pPr>
        <w:widowControl/>
        <w:shd w:val="clear" w:color="auto" w:fill="FFFFFF"/>
        <w:spacing w:line="400" w:lineRule="exact"/>
        <w:ind w:firstLineChars="200" w:firstLine="480"/>
        <w:jc w:val="left"/>
        <w:rPr>
          <w:rFonts w:ascii="宋体" w:hAnsi="宋体" w:cs="Segoe UI"/>
          <w:kern w:val="0"/>
          <w:sz w:val="24"/>
        </w:rPr>
      </w:pPr>
      <w:r>
        <w:rPr>
          <w:rFonts w:ascii="宋体" w:hAnsi="宋体" w:cs="Segoe UI" w:hint="eastAsia"/>
          <w:kern w:val="0"/>
          <w:sz w:val="24"/>
        </w:rPr>
        <w:lastRenderedPageBreak/>
        <w:t>现场工程师，面向的不仅是一个具体岗位，而是“职业带”，是面向具体岗位（群）和职业带的岗位胜任力培养。现场工程师的培养，重在理论教学的契合度与够用度，重在掌握新技术新技能和培养创新力，切不可过于追求学术化，要规避陷入基础课程过多、学术倾向严重、实用性缺失、人才培养偏离行业企业岗位导向、忽视教师的实践经验等误区。</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来源：《中国教育报》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时间：2023年3月28日</w:t>
      </w:r>
    </w:p>
    <w:p w:rsidR="00A10748" w:rsidRDefault="00E064A3">
      <w:pPr>
        <w:spacing w:line="260" w:lineRule="exact"/>
        <w:jc w:val="right"/>
        <w:rPr>
          <w:rFonts w:eastAsia="华文楷体"/>
          <w:szCs w:val="22"/>
        </w:rPr>
      </w:pPr>
      <w:r>
        <w:rPr>
          <w:rFonts w:ascii="华文楷体" w:eastAsia="华文楷体" w:hAnsi="华文楷体" w:hint="eastAsia"/>
          <w:sz w:val="18"/>
          <w:szCs w:val="18"/>
        </w:rPr>
        <w:t>提供者：罗心妍</w:t>
      </w:r>
    </w:p>
    <w:p w:rsidR="00A10748" w:rsidRDefault="00A10748">
      <w:pPr>
        <w:spacing w:line="240" w:lineRule="exact"/>
        <w:jc w:val="right"/>
        <w:rPr>
          <w:rFonts w:eastAsia="黑体"/>
          <w:b/>
          <w:sz w:val="28"/>
          <w:szCs w:val="28"/>
        </w:rPr>
        <w:sectPr w:rsidR="00A10748">
          <w:type w:val="continuous"/>
          <w:pgSz w:w="11906" w:h="16838"/>
          <w:pgMar w:top="1440" w:right="1247" w:bottom="1440" w:left="1247" w:header="851" w:footer="992" w:gutter="0"/>
          <w:cols w:num="2" w:space="425"/>
          <w:docGrid w:type="lines" w:linePitch="312"/>
        </w:sectPr>
      </w:pPr>
    </w:p>
    <w:p w:rsidR="00A10748" w:rsidRDefault="00E064A3">
      <w:pPr>
        <w:spacing w:beforeLines="200" w:before="624" w:afterLines="100" w:after="312" w:line="400" w:lineRule="exact"/>
        <w:jc w:val="center"/>
        <w:outlineLvl w:val="0"/>
        <w:rPr>
          <w:rFonts w:ascii="宋体" w:hAnsi="宋体"/>
          <w:b/>
          <w:sz w:val="28"/>
          <w:szCs w:val="28"/>
          <w:shd w:val="clear" w:color="auto" w:fill="FFFFFF"/>
        </w:rPr>
      </w:pPr>
      <w:bookmarkStart w:id="26" w:name="_Toc130912620"/>
      <w:proofErr w:type="gramStart"/>
      <w:r>
        <w:rPr>
          <w:rFonts w:ascii="宋体" w:hAnsi="宋体"/>
          <w:b/>
          <w:sz w:val="28"/>
          <w:szCs w:val="28"/>
          <w:shd w:val="clear" w:color="auto" w:fill="FFFFFF"/>
        </w:rPr>
        <w:lastRenderedPageBreak/>
        <w:t>清职院</w:t>
      </w:r>
      <w:proofErr w:type="gramEnd"/>
      <w:r>
        <w:rPr>
          <w:rFonts w:ascii="宋体" w:hAnsi="宋体"/>
          <w:b/>
          <w:sz w:val="28"/>
          <w:szCs w:val="28"/>
          <w:shd w:val="clear" w:color="auto" w:fill="FFFFFF"/>
        </w:rPr>
        <w:t>：构建合和文化体系，打造区域文化高地</w:t>
      </w:r>
      <w:r>
        <w:rPr>
          <w:rFonts w:ascii="宋体" w:hAnsi="宋体" w:hint="eastAsia"/>
          <w:b/>
          <w:sz w:val="28"/>
          <w:szCs w:val="28"/>
          <w:shd w:val="clear" w:color="auto" w:fill="FFFFFF"/>
        </w:rPr>
        <w:t xml:space="preserve">                         </w:t>
      </w:r>
      <w:r>
        <w:rPr>
          <w:rFonts w:ascii="宋体" w:hAnsi="宋体"/>
          <w:b/>
          <w:szCs w:val="21"/>
          <w:shd w:val="clear" w:color="auto" w:fill="FFFFFF"/>
        </w:rPr>
        <w:t>先后获评“广东省文明单位”“广东省文明校园”</w:t>
      </w:r>
      <w:bookmarkEnd w:id="26"/>
    </w:p>
    <w:p w:rsidR="00A10748" w:rsidRDefault="00A10748">
      <w:pPr>
        <w:widowControl/>
        <w:shd w:val="clear" w:color="auto" w:fill="FFFFFF"/>
        <w:spacing w:line="400" w:lineRule="exact"/>
        <w:ind w:firstLineChars="200" w:firstLine="480"/>
        <w:jc w:val="left"/>
        <w:rPr>
          <w:rFonts w:ascii="宋体" w:hAnsi="宋体" w:cs="Segoe UI"/>
          <w:kern w:val="0"/>
          <w:sz w:val="24"/>
        </w:rPr>
        <w:sectPr w:rsidR="00A10748">
          <w:type w:val="continuous"/>
          <w:pgSz w:w="11906" w:h="16838"/>
          <w:pgMar w:top="1440" w:right="1304" w:bottom="1440" w:left="1304" w:header="851" w:footer="992" w:gutter="0"/>
          <w:cols w:space="425"/>
          <w:docGrid w:type="lines" w:linePitch="312"/>
        </w:sectPr>
      </w:pP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lastRenderedPageBreak/>
        <w:t>近年来，清远职业技术学院（以下简称“清职院”）立足本土文化特色，将文化建设和人才培养有机融合，发挥文化熏陶和以文化人作用，围绕“三全育人”校园文化建设目标，构建了以“合和”文化为核心的文化育人体系。该校以争创全国文明校园为抓手，深入推进文化建设，先后被授予“广东省文明单位”“第一届广东省文明校园”等荣誉称号，还被确定为创建全国文明校园先进学校。</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01党建引领、文化铸魂，创建合和文化育人体系</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2002年，</w:t>
      </w:r>
      <w:proofErr w:type="gramStart"/>
      <w:r>
        <w:rPr>
          <w:rFonts w:ascii="宋体" w:hAnsi="宋体" w:cs="Segoe UI"/>
          <w:kern w:val="0"/>
          <w:sz w:val="24"/>
        </w:rPr>
        <w:t>清职院</w:t>
      </w:r>
      <w:proofErr w:type="gramEnd"/>
      <w:r>
        <w:rPr>
          <w:rFonts w:ascii="宋体" w:hAnsi="宋体" w:cs="Segoe UI"/>
          <w:kern w:val="0"/>
          <w:sz w:val="24"/>
        </w:rPr>
        <w:t>由清远师范学校、清远市卫生学校、清远市广播电视大学、清远市教师进修学校和清远市交通职业学校等5所学校合并升格而来。</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建校以来，该校坚持以党建为引领，全面加强</w:t>
      </w:r>
      <w:proofErr w:type="gramStart"/>
      <w:r>
        <w:rPr>
          <w:rFonts w:ascii="宋体" w:hAnsi="宋体" w:cs="Segoe UI"/>
          <w:kern w:val="0"/>
          <w:sz w:val="24"/>
        </w:rPr>
        <w:t>学院党</w:t>
      </w:r>
      <w:proofErr w:type="gramEnd"/>
      <w:r>
        <w:rPr>
          <w:rFonts w:ascii="宋体" w:hAnsi="宋体" w:cs="Segoe UI"/>
          <w:kern w:val="0"/>
          <w:sz w:val="24"/>
        </w:rPr>
        <w:t>的领导和基层党组织建设，</w:t>
      </w:r>
      <w:r>
        <w:rPr>
          <w:rFonts w:ascii="宋体" w:hAnsi="宋体" w:cs="Segoe UI"/>
          <w:kern w:val="0"/>
          <w:sz w:val="24"/>
        </w:rPr>
        <w:lastRenderedPageBreak/>
        <w:t>直面5校合并升格而来的历史渊源，确立了“联合—整合—融合”的文化建设思路，从“天地合和，生之大经”思想出发，锚定“三全育人”校园文化建设目标，构建了以学校、部门、专业为圈层，师生社团逐渐拓展，将地方特色传统优秀文化、地方红色革命文化、社会主义先进文化、职教文化融入育人活动，实现与人才培养、科学研究、社会服务、文化传承、国际合作交流五大功能对接，渗透于学生行为、教师行为、学校行为的“三渗透、四融合、五对接”合和校园育人文化。同时，以活动育人、网络育人、组织育人为导向，搭建了“合和共生、守正创新”，</w:t>
      </w:r>
      <w:proofErr w:type="gramStart"/>
      <w:r>
        <w:rPr>
          <w:rFonts w:ascii="宋体" w:hAnsi="宋体" w:cs="Segoe UI"/>
          <w:kern w:val="0"/>
          <w:sz w:val="24"/>
        </w:rPr>
        <w:t>贯穿思政课程</w:t>
      </w:r>
      <w:proofErr w:type="gramEnd"/>
      <w:r>
        <w:rPr>
          <w:rFonts w:ascii="宋体" w:hAnsi="宋体" w:cs="Segoe UI"/>
          <w:kern w:val="0"/>
          <w:sz w:val="24"/>
        </w:rPr>
        <w:t>、课程思政、</w:t>
      </w:r>
      <w:proofErr w:type="gramStart"/>
      <w:r>
        <w:rPr>
          <w:rFonts w:ascii="宋体" w:hAnsi="宋体" w:cs="Segoe UI"/>
          <w:kern w:val="0"/>
          <w:sz w:val="24"/>
        </w:rPr>
        <w:t>课外思政的大思政平台</w:t>
      </w:r>
      <w:proofErr w:type="gramEnd"/>
      <w:r>
        <w:rPr>
          <w:rFonts w:ascii="宋体" w:hAnsi="宋体" w:cs="Segoe UI"/>
          <w:kern w:val="0"/>
          <w:sz w:val="24"/>
        </w:rPr>
        <w:t>。</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2017年，该校启动大学生思想政治素质提升工程建设，建构了贯穿课程、科研、实践、网络、心理、管理、服务、资助十</w:t>
      </w:r>
      <w:r>
        <w:rPr>
          <w:rFonts w:ascii="宋体" w:hAnsi="宋体" w:cs="Segoe UI"/>
          <w:kern w:val="0"/>
          <w:sz w:val="24"/>
        </w:rPr>
        <w:lastRenderedPageBreak/>
        <w:t>大系统的思政工作体系。每学期校院两级书记、院长开设“思政第一课”，全面推进习近平新时代中国特色社会主义思想入课程、入课堂、入心、入脑工作，不断提高学生思想水平、政治觉悟、道德品质、文化素养。</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经过多年的建设，该校基本形成党建引领、文化铸魂的“三全育人”体系，文化</w:t>
      </w:r>
      <w:proofErr w:type="gramStart"/>
      <w:r>
        <w:rPr>
          <w:rFonts w:ascii="宋体" w:hAnsi="宋体" w:cs="Segoe UI"/>
          <w:kern w:val="0"/>
          <w:sz w:val="24"/>
        </w:rPr>
        <w:t>育人成效</w:t>
      </w:r>
      <w:proofErr w:type="gramEnd"/>
      <w:r>
        <w:rPr>
          <w:rFonts w:ascii="宋体" w:hAnsi="宋体" w:cs="Segoe UI"/>
          <w:kern w:val="0"/>
          <w:sz w:val="24"/>
        </w:rPr>
        <w:t>初步显现。有1名教师荣获教育部“全国优秀思想政治理论课教师”荣誉称号，10名辅导员荣获省级辅导员年度人物、辅导员专业能力竞赛相关奖项；29项优秀传统文化传承作品、68项思想政治教育作品荣获省市级奖项。</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02文化育人、匠心铸魂，营造充满书香气息的育人环境</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以文化人、以文育人，离不开校园文化建设。</w:t>
      </w:r>
      <w:proofErr w:type="gramStart"/>
      <w:r>
        <w:rPr>
          <w:rFonts w:ascii="宋体" w:hAnsi="宋体" w:cs="Segoe UI"/>
          <w:kern w:val="0"/>
          <w:sz w:val="24"/>
        </w:rPr>
        <w:t>清职院</w:t>
      </w:r>
      <w:proofErr w:type="gramEnd"/>
      <w:r>
        <w:rPr>
          <w:rFonts w:ascii="宋体" w:hAnsi="宋体" w:cs="Segoe UI"/>
          <w:kern w:val="0"/>
          <w:sz w:val="24"/>
        </w:rPr>
        <w:t>结合新时期高职教育的新形势新情况，通过“一歌一训三风”传承，融入职业理念和精益求精的精神，使之成为师生的价值取向和共同追求。其中，以“追求卓越，创新笃行”为校风， 以“爱岗敬业，博学善导”为教风，以“尚德悦学，知行合一”为学风的“三风”作为</w:t>
      </w:r>
      <w:proofErr w:type="gramStart"/>
      <w:r>
        <w:rPr>
          <w:rFonts w:ascii="宋体" w:hAnsi="宋体" w:cs="Segoe UI"/>
          <w:kern w:val="0"/>
          <w:sz w:val="24"/>
        </w:rPr>
        <w:t>清职人</w:t>
      </w:r>
      <w:proofErr w:type="gramEnd"/>
      <w:r>
        <w:rPr>
          <w:rFonts w:ascii="宋体" w:hAnsi="宋体" w:cs="Segoe UI"/>
          <w:kern w:val="0"/>
          <w:sz w:val="24"/>
        </w:rPr>
        <w:t>的精神追求，并以此着力开展校园文化建设。</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在校园文化氛围营造中，该校以“绿色校园、美丽校园、书香校园”为目标，以校训、校风和学院精神等为内涵，打造校园建筑物、景观、道路文化标识，提升校园景观文化内涵。历届毕业生形成“感恩母校”的传统，主动</w:t>
      </w:r>
      <w:proofErr w:type="gramStart"/>
      <w:r>
        <w:rPr>
          <w:rFonts w:ascii="宋体" w:hAnsi="宋体" w:cs="Segoe UI"/>
          <w:kern w:val="0"/>
          <w:sz w:val="24"/>
        </w:rPr>
        <w:t>以毕业</w:t>
      </w:r>
      <w:proofErr w:type="gramEnd"/>
      <w:r>
        <w:rPr>
          <w:rFonts w:ascii="宋体" w:hAnsi="宋体" w:cs="Segoe UI"/>
          <w:kern w:val="0"/>
          <w:sz w:val="24"/>
        </w:rPr>
        <w:t>捐赠的形式，</w:t>
      </w:r>
      <w:r>
        <w:rPr>
          <w:rFonts w:ascii="宋体" w:hAnsi="宋体" w:cs="Segoe UI"/>
          <w:kern w:val="0"/>
          <w:sz w:val="24"/>
        </w:rPr>
        <w:lastRenderedPageBreak/>
        <w:t>用自己的实际行动为母校的“绿色、美丽、书香”建设添砖加瓦。</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在校园各区域，孔子、李时珍、陆羽、孙思邈、林巧稚、图灵、南丁格尔等石像随处可见。作为培养高素质技术技能人才的摇篮，</w:t>
      </w:r>
      <w:proofErr w:type="gramStart"/>
      <w:r>
        <w:rPr>
          <w:rFonts w:ascii="宋体" w:hAnsi="宋体" w:cs="Segoe UI"/>
          <w:kern w:val="0"/>
          <w:sz w:val="24"/>
        </w:rPr>
        <w:t>清职院</w:t>
      </w:r>
      <w:proofErr w:type="gramEnd"/>
      <w:r>
        <w:rPr>
          <w:rFonts w:ascii="宋体" w:hAnsi="宋体" w:cs="Segoe UI"/>
          <w:kern w:val="0"/>
          <w:sz w:val="24"/>
        </w:rPr>
        <w:t>始终把培育和弘扬严谨认真、精益求精、爱岗敬业的工匠精神作为首要任务，通过建设校园“工匠精神”景观雕塑，把工匠精神内涵全面渗透到校园文化中来，让学生时刻接受校园文化的浸染。</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为了让工匠精神“看得见、摸得着”，该校还经常邀请工匠走进校园，展示、传授工艺技术，诠释、弘扬、传承工匠精神，同时引导学生从工匠身上找到对自身人生和职业发展的全新认识和定位，提升自身素质与职业修养。</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在日常生活中，该校通过狠抓学习行为文化、宿舍行为文化、公共场所和文明礼仪文化建设，定期组织学生开展心理健康主题文化活动等，让学生在锻炼能力的同时主动、自觉接受优秀传统文化教育，将文化自信根植于心中，</w:t>
      </w:r>
      <w:proofErr w:type="gramStart"/>
      <w:r>
        <w:rPr>
          <w:rFonts w:ascii="宋体" w:hAnsi="宋体" w:cs="Segoe UI"/>
          <w:kern w:val="0"/>
          <w:sz w:val="24"/>
        </w:rPr>
        <w:t>践行</w:t>
      </w:r>
      <w:proofErr w:type="gramEnd"/>
      <w:r>
        <w:rPr>
          <w:rFonts w:ascii="宋体" w:hAnsi="宋体" w:cs="Segoe UI"/>
          <w:kern w:val="0"/>
          <w:sz w:val="24"/>
        </w:rPr>
        <w:t>于实际生活中，学生思想素质和文化修养得到有效提高。</w:t>
      </w:r>
    </w:p>
    <w:p w:rsidR="00A10748" w:rsidRDefault="00E064A3">
      <w:pPr>
        <w:widowControl/>
        <w:shd w:val="clear" w:color="auto" w:fill="FFFFFF"/>
        <w:spacing w:line="420" w:lineRule="exact"/>
        <w:ind w:firstLineChars="200" w:firstLine="480"/>
        <w:jc w:val="left"/>
        <w:rPr>
          <w:rFonts w:ascii="宋体" w:hAnsi="宋体" w:cs="Segoe UI"/>
          <w:kern w:val="0"/>
          <w:sz w:val="24"/>
        </w:rPr>
      </w:pPr>
      <w:r>
        <w:rPr>
          <w:rFonts w:ascii="宋体" w:hAnsi="宋体" w:cs="Segoe UI"/>
          <w:kern w:val="0"/>
          <w:sz w:val="24"/>
        </w:rPr>
        <w:t>2017年，</w:t>
      </w:r>
      <w:proofErr w:type="gramStart"/>
      <w:r>
        <w:rPr>
          <w:rFonts w:ascii="宋体" w:hAnsi="宋体" w:cs="Segoe UI"/>
          <w:kern w:val="0"/>
          <w:sz w:val="24"/>
        </w:rPr>
        <w:t>清职院</w:t>
      </w:r>
      <w:proofErr w:type="gramEnd"/>
      <w:r>
        <w:rPr>
          <w:rFonts w:ascii="宋体" w:hAnsi="宋体" w:cs="Segoe UI"/>
          <w:kern w:val="0"/>
          <w:sz w:val="24"/>
        </w:rPr>
        <w:t>从广东省151所普通高校中脱颖而出，被评为广东省第一批十大文明校园，是10所获此殊荣的高校之一。2019年该校被确定为创建全国文明校园先进学校，2020年被评为国家级节能示范单位、广东省绿色学校。</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来源：《清远日报》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时间：2023年1月6日</w:t>
      </w:r>
    </w:p>
    <w:p w:rsidR="00A10748" w:rsidRDefault="00E064A3">
      <w:pPr>
        <w:spacing w:line="260" w:lineRule="exact"/>
        <w:jc w:val="right"/>
        <w:rPr>
          <w:rFonts w:ascii="华文楷体" w:eastAsia="华文楷体" w:hAnsi="华文楷体"/>
          <w:sz w:val="18"/>
          <w:szCs w:val="18"/>
        </w:rPr>
        <w:sectPr w:rsidR="00A10748">
          <w:type w:val="continuous"/>
          <w:pgSz w:w="11906" w:h="16838"/>
          <w:pgMar w:top="1440" w:right="1304" w:bottom="1440" w:left="1304" w:header="851" w:footer="992" w:gutter="0"/>
          <w:cols w:num="2" w:space="425"/>
          <w:docGrid w:type="lines" w:linePitch="312"/>
        </w:sectPr>
      </w:pPr>
      <w:r>
        <w:rPr>
          <w:rFonts w:ascii="华文楷体" w:eastAsia="华文楷体" w:hAnsi="华文楷体" w:hint="eastAsia"/>
          <w:sz w:val="18"/>
          <w:szCs w:val="18"/>
        </w:rPr>
        <w:t>提供者：罗心妍</w:t>
      </w:r>
    </w:p>
    <w:p w:rsidR="00A10748" w:rsidRDefault="00E064A3">
      <w:pPr>
        <w:spacing w:beforeLines="200" w:before="624" w:afterLines="100" w:after="312" w:line="440" w:lineRule="exact"/>
        <w:jc w:val="center"/>
        <w:outlineLvl w:val="0"/>
        <w:rPr>
          <w:rFonts w:ascii="宋体" w:hAnsi="宋体"/>
          <w:b/>
          <w:sz w:val="28"/>
          <w:szCs w:val="28"/>
          <w:shd w:val="clear" w:color="auto" w:fill="FFFFFF"/>
        </w:rPr>
      </w:pPr>
      <w:bookmarkStart w:id="27" w:name="_Toc130912621"/>
      <w:proofErr w:type="gramStart"/>
      <w:r>
        <w:rPr>
          <w:rFonts w:ascii="宋体" w:hAnsi="宋体"/>
          <w:b/>
          <w:sz w:val="28"/>
          <w:szCs w:val="28"/>
          <w:shd w:val="clear" w:color="auto" w:fill="FFFFFF"/>
        </w:rPr>
        <w:lastRenderedPageBreak/>
        <w:t>清职院</w:t>
      </w:r>
      <w:proofErr w:type="gramEnd"/>
      <w:r>
        <w:rPr>
          <w:rFonts w:ascii="宋体" w:hAnsi="宋体"/>
          <w:b/>
          <w:sz w:val="28"/>
          <w:szCs w:val="28"/>
          <w:shd w:val="clear" w:color="auto" w:fill="FFFFFF"/>
        </w:rPr>
        <w:t>与连山</w:t>
      </w:r>
      <w:proofErr w:type="gramStart"/>
      <w:r>
        <w:rPr>
          <w:rFonts w:ascii="宋体" w:hAnsi="宋体"/>
          <w:b/>
          <w:sz w:val="28"/>
          <w:szCs w:val="28"/>
          <w:shd w:val="clear" w:color="auto" w:fill="FFFFFF"/>
        </w:rPr>
        <w:t>签署校县合作</w:t>
      </w:r>
      <w:proofErr w:type="gramEnd"/>
      <w:r>
        <w:rPr>
          <w:rFonts w:ascii="宋体" w:hAnsi="宋体"/>
          <w:b/>
          <w:sz w:val="28"/>
          <w:szCs w:val="28"/>
          <w:shd w:val="clear" w:color="auto" w:fill="FFFFFF"/>
        </w:rPr>
        <w:t>协议，共同推进乡村</w:t>
      </w:r>
      <w:proofErr w:type="gramStart"/>
      <w:r>
        <w:rPr>
          <w:rFonts w:ascii="宋体" w:hAnsi="宋体"/>
          <w:b/>
          <w:sz w:val="28"/>
          <w:szCs w:val="28"/>
          <w:shd w:val="clear" w:color="auto" w:fill="FFFFFF"/>
        </w:rPr>
        <w:t>振兴走深走</w:t>
      </w:r>
      <w:proofErr w:type="gramEnd"/>
      <w:r>
        <w:rPr>
          <w:rFonts w:ascii="宋体" w:hAnsi="宋体"/>
          <w:b/>
          <w:sz w:val="28"/>
          <w:szCs w:val="28"/>
          <w:shd w:val="clear" w:color="auto" w:fill="FFFFFF"/>
        </w:rPr>
        <w:t>实</w:t>
      </w:r>
      <w:bookmarkEnd w:id="27"/>
    </w:p>
    <w:p w:rsidR="00A10748" w:rsidRDefault="00A10748">
      <w:pPr>
        <w:pStyle w:val="a9"/>
        <w:shd w:val="clear" w:color="auto" w:fill="FFFFFF"/>
        <w:spacing w:before="0" w:beforeAutospacing="0" w:after="0" w:afterAutospacing="0" w:line="480" w:lineRule="atLeast"/>
        <w:jc w:val="both"/>
        <w:rPr>
          <w:rFonts w:ascii="Helvetica" w:hAnsi="Helvetica"/>
          <w:spacing w:val="23"/>
          <w:shd w:val="clear" w:color="auto" w:fill="FFFFFF"/>
        </w:rPr>
        <w:sectPr w:rsidR="00A10748">
          <w:type w:val="continuous"/>
          <w:pgSz w:w="11906" w:h="16838"/>
          <w:pgMar w:top="1440" w:right="1304" w:bottom="1440" w:left="1304" w:header="851" w:footer="992" w:gutter="0"/>
          <w:cols w:space="425"/>
          <w:docGrid w:type="lines" w:linePitch="312"/>
        </w:sectPr>
      </w:pP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kern w:val="0"/>
          <w:sz w:val="24"/>
        </w:rPr>
        <w:lastRenderedPageBreak/>
        <w:t>1月6日，清远职业技术学院（以下简称“清职院”）与连山壮族瑶族自治县人民政府签署战略合作框架协议，贯彻落实中央和省委有关加强民族工作，实施乡村振兴战略的部署要求，围绕连山经济社会发展所需，广泛开展农业、文化、教育和旅游等领域的交流与合作，共同推进乡村</w:t>
      </w:r>
      <w:proofErr w:type="gramStart"/>
      <w:r>
        <w:rPr>
          <w:rFonts w:ascii="宋体" w:hAnsi="宋体" w:cs="Segoe UI"/>
          <w:kern w:val="0"/>
          <w:sz w:val="24"/>
        </w:rPr>
        <w:t>振兴走深走</w:t>
      </w:r>
      <w:proofErr w:type="gramEnd"/>
      <w:r>
        <w:rPr>
          <w:rFonts w:ascii="宋体" w:hAnsi="宋体" w:cs="Segoe UI"/>
          <w:kern w:val="0"/>
          <w:sz w:val="24"/>
        </w:rPr>
        <w:t>实。</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kern w:val="0"/>
          <w:sz w:val="24"/>
        </w:rPr>
        <w:t>据悉，双方将</w:t>
      </w:r>
      <w:proofErr w:type="gramStart"/>
      <w:r>
        <w:rPr>
          <w:rFonts w:ascii="宋体" w:hAnsi="宋体" w:cs="Segoe UI"/>
          <w:kern w:val="0"/>
          <w:sz w:val="24"/>
        </w:rPr>
        <w:t>秉</w:t>
      </w:r>
      <w:proofErr w:type="gramEnd"/>
      <w:r>
        <w:rPr>
          <w:rFonts w:ascii="宋体" w:hAnsi="宋体" w:cs="Segoe UI"/>
          <w:kern w:val="0"/>
          <w:sz w:val="24"/>
        </w:rPr>
        <w:t>着“校地共建、资源共享、优势互补、产业引领、互惠共进”的原则，着力在民族文化传承与创新、特色农产品开发、生态旅游产业发展、乡村振兴人才培养、职业教育水平提升、工作站点建设、决策咨询等七大板块进一步加深合作，提升高校服务地方的能力，推动连山经济社会快速发展、均衡发展。</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kern w:val="0"/>
          <w:sz w:val="24"/>
        </w:rPr>
        <w:t>根据协议，</w:t>
      </w:r>
      <w:r>
        <w:rPr>
          <w:rFonts w:ascii="宋体" w:hAnsi="宋体" w:cs="Segoe UI"/>
          <w:b/>
          <w:bCs/>
          <w:kern w:val="0"/>
          <w:sz w:val="24"/>
        </w:rPr>
        <w:t>在民族文化传承与创新方面</w:t>
      </w:r>
      <w:r>
        <w:rPr>
          <w:rFonts w:ascii="宋体" w:hAnsi="宋体" w:cs="Segoe UI"/>
          <w:kern w:val="0"/>
          <w:sz w:val="24"/>
        </w:rPr>
        <w:t>，双方将共建民族地区乡村振兴与文化传承与创新示范基地，在美丽乡村、乡村生态保护修复、非遗文化传承与挖掘、壮瑶医药和文化发展等方面开展合作；</w:t>
      </w:r>
      <w:r>
        <w:rPr>
          <w:rFonts w:ascii="宋体" w:hAnsi="宋体" w:cs="Segoe UI"/>
          <w:b/>
          <w:bCs/>
          <w:kern w:val="0"/>
          <w:sz w:val="24"/>
        </w:rPr>
        <w:t>在特色农产品开发方面</w:t>
      </w:r>
      <w:r>
        <w:rPr>
          <w:rFonts w:ascii="宋体" w:hAnsi="宋体" w:cs="Segoe UI"/>
          <w:kern w:val="0"/>
          <w:sz w:val="24"/>
        </w:rPr>
        <w:t>，共同探索连山蜂蜜、连山大米等主要农产品的标准化生产与精深加工全过程标准的制订，促进连山优质农产品的产量提升、品质培优、品牌打造和销售创新；</w:t>
      </w:r>
      <w:r>
        <w:rPr>
          <w:rFonts w:ascii="宋体" w:hAnsi="宋体" w:cs="Segoe UI"/>
          <w:b/>
          <w:bCs/>
          <w:kern w:val="0"/>
          <w:sz w:val="24"/>
        </w:rPr>
        <w:t>在生态旅游产业发展方面</w:t>
      </w:r>
      <w:r>
        <w:rPr>
          <w:rFonts w:ascii="宋体" w:hAnsi="宋体" w:cs="Segoe UI"/>
          <w:kern w:val="0"/>
          <w:sz w:val="24"/>
        </w:rPr>
        <w:t>，</w:t>
      </w:r>
      <w:r>
        <w:rPr>
          <w:rFonts w:ascii="宋体" w:hAnsi="宋体" w:cs="Segoe UI"/>
          <w:kern w:val="0"/>
          <w:sz w:val="24"/>
        </w:rPr>
        <w:lastRenderedPageBreak/>
        <w:t>共同推动乡村旅游发展、</w:t>
      </w:r>
      <w:proofErr w:type="gramStart"/>
      <w:r>
        <w:rPr>
          <w:rFonts w:ascii="宋体" w:hAnsi="宋体" w:cs="Segoe UI"/>
          <w:kern w:val="0"/>
          <w:sz w:val="24"/>
        </w:rPr>
        <w:t>研学基地</w:t>
      </w:r>
      <w:proofErr w:type="gramEnd"/>
      <w:r>
        <w:rPr>
          <w:rFonts w:ascii="宋体" w:hAnsi="宋体" w:cs="Segoe UI"/>
          <w:kern w:val="0"/>
          <w:sz w:val="24"/>
        </w:rPr>
        <w:t>建设、粤菜烹饪标准化、民族体育标准化与推广，同时升级与开发农</w:t>
      </w:r>
      <w:proofErr w:type="gramStart"/>
      <w:r>
        <w:rPr>
          <w:rFonts w:ascii="宋体" w:hAnsi="宋体" w:cs="Segoe UI"/>
          <w:kern w:val="0"/>
          <w:sz w:val="24"/>
        </w:rPr>
        <w:t>文旅体融合入发展</w:t>
      </w:r>
      <w:proofErr w:type="gramEnd"/>
      <w:r>
        <w:rPr>
          <w:rFonts w:ascii="宋体" w:hAnsi="宋体" w:cs="Segoe UI"/>
          <w:kern w:val="0"/>
          <w:sz w:val="24"/>
        </w:rPr>
        <w:t>项目，丰富与促进民族地区特色旅游产业发展；</w:t>
      </w:r>
      <w:r>
        <w:rPr>
          <w:rFonts w:ascii="宋体" w:hAnsi="宋体" w:cs="Segoe UI"/>
          <w:b/>
          <w:bCs/>
          <w:kern w:val="0"/>
          <w:sz w:val="24"/>
        </w:rPr>
        <w:t>在乡村振兴人才培养方面</w:t>
      </w:r>
      <w:r>
        <w:rPr>
          <w:rFonts w:ascii="宋体" w:hAnsi="宋体" w:cs="Segoe UI"/>
          <w:kern w:val="0"/>
          <w:sz w:val="24"/>
        </w:rPr>
        <w:t>，共建乡村振兴“村+校”合作示范点，打造党建引领乡村振兴特色品牌。</w:t>
      </w:r>
      <w:r>
        <w:rPr>
          <w:rFonts w:ascii="宋体" w:hAnsi="宋体" w:cs="Segoe UI"/>
          <w:b/>
          <w:bCs/>
          <w:kern w:val="0"/>
          <w:sz w:val="24"/>
        </w:rPr>
        <w:t>在职业教育水平提升方面，</w:t>
      </w:r>
      <w:r>
        <w:rPr>
          <w:rFonts w:ascii="宋体" w:hAnsi="宋体" w:cs="Segoe UI"/>
          <w:kern w:val="0"/>
          <w:sz w:val="24"/>
        </w:rPr>
        <w:t>共建少数民族文化</w:t>
      </w:r>
      <w:proofErr w:type="gramStart"/>
      <w:r>
        <w:rPr>
          <w:rFonts w:ascii="宋体" w:hAnsi="宋体" w:cs="Segoe UI"/>
          <w:kern w:val="0"/>
          <w:sz w:val="24"/>
        </w:rPr>
        <w:t>研</w:t>
      </w:r>
      <w:proofErr w:type="gramEnd"/>
      <w:r>
        <w:rPr>
          <w:rFonts w:ascii="宋体" w:hAnsi="宋体" w:cs="Segoe UI"/>
          <w:kern w:val="0"/>
          <w:sz w:val="24"/>
        </w:rPr>
        <w:t>学教育实践基地，开展骨干教师培养和成人教育培训，帮助民族地区加强中</w:t>
      </w:r>
      <w:proofErr w:type="gramStart"/>
      <w:r>
        <w:rPr>
          <w:rFonts w:ascii="宋体" w:hAnsi="宋体" w:cs="Segoe UI"/>
          <w:kern w:val="0"/>
          <w:sz w:val="24"/>
        </w:rPr>
        <w:t>职专业</w:t>
      </w:r>
      <w:proofErr w:type="gramEnd"/>
      <w:r>
        <w:rPr>
          <w:rFonts w:ascii="宋体" w:hAnsi="宋体" w:cs="Segoe UI"/>
          <w:kern w:val="0"/>
          <w:sz w:val="24"/>
        </w:rPr>
        <w:t>建设、人才培养方案，打造民族特色专业。</w:t>
      </w:r>
      <w:r>
        <w:rPr>
          <w:rFonts w:ascii="宋体" w:hAnsi="宋体" w:cs="Segoe UI"/>
          <w:b/>
          <w:bCs/>
          <w:kern w:val="0"/>
          <w:sz w:val="24"/>
        </w:rPr>
        <w:t>在工作站点建设方面</w:t>
      </w:r>
      <w:r>
        <w:rPr>
          <w:rFonts w:ascii="宋体" w:hAnsi="宋体" w:cs="Segoe UI"/>
          <w:kern w:val="0"/>
          <w:sz w:val="24"/>
        </w:rPr>
        <w:t>，设立“农文旅体”融合发展工作站，服务“农文旅体”融合产业发展，同时探索建立示范性乡村振兴人才培养基地，帮助民族地区引进各类人才，开展技术指导帮扶。</w:t>
      </w:r>
      <w:r>
        <w:rPr>
          <w:rFonts w:ascii="宋体" w:hAnsi="宋体" w:cs="Segoe UI"/>
          <w:b/>
          <w:bCs/>
          <w:kern w:val="0"/>
          <w:sz w:val="24"/>
        </w:rPr>
        <w:t>在决策咨询方面</w:t>
      </w:r>
      <w:r>
        <w:rPr>
          <w:rFonts w:ascii="宋体" w:hAnsi="宋体" w:cs="Segoe UI"/>
          <w:kern w:val="0"/>
          <w:sz w:val="24"/>
        </w:rPr>
        <w:t>，依托</w:t>
      </w:r>
      <w:proofErr w:type="gramStart"/>
      <w:r>
        <w:rPr>
          <w:rFonts w:ascii="宋体" w:hAnsi="宋体" w:cs="Segoe UI"/>
          <w:kern w:val="0"/>
          <w:sz w:val="24"/>
        </w:rPr>
        <w:t>清职院相关智库</w:t>
      </w:r>
      <w:proofErr w:type="gramEnd"/>
      <w:r>
        <w:rPr>
          <w:rFonts w:ascii="宋体" w:hAnsi="宋体" w:cs="Segoe UI"/>
          <w:kern w:val="0"/>
          <w:sz w:val="24"/>
        </w:rPr>
        <w:t>资源，为连山经济社会发展提供决策咨询和智力支持，重点开展“农文旅体”产业融合发展模式的理论与实践研究。</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kern w:val="0"/>
          <w:sz w:val="24"/>
        </w:rPr>
        <w:t>连山壮族瑶族自治县县委书记许崇砚表示，将进一步借助</w:t>
      </w:r>
      <w:proofErr w:type="gramStart"/>
      <w:r>
        <w:rPr>
          <w:rFonts w:ascii="宋体" w:hAnsi="宋体" w:cs="Segoe UI"/>
          <w:kern w:val="0"/>
          <w:sz w:val="24"/>
        </w:rPr>
        <w:t>清职院丰富</w:t>
      </w:r>
      <w:proofErr w:type="gramEnd"/>
      <w:r>
        <w:rPr>
          <w:rFonts w:ascii="宋体" w:hAnsi="宋体" w:cs="Segoe UI"/>
          <w:kern w:val="0"/>
          <w:sz w:val="24"/>
        </w:rPr>
        <w:t>的人才资源、智力资源、科研资源，推动连山“农文旅体”转型升级。希望双方在产业合作上，结合连山美丽乡村、非遗文化传承与挖掘、壮瑶医药、电子商务等重点产业发展，不断深化产学研合作，推动更多成果</w:t>
      </w:r>
      <w:r>
        <w:rPr>
          <w:rFonts w:ascii="宋体" w:hAnsi="宋体" w:cs="Segoe UI"/>
          <w:kern w:val="0"/>
          <w:sz w:val="24"/>
        </w:rPr>
        <w:lastRenderedPageBreak/>
        <w:t>转化、项目落地；在科研创新上，强化社会化、标准化建设，更大力度推动科研平台建设取得实质性进展，助力连山产业延链上形成品牌支撑；在</w:t>
      </w:r>
      <w:proofErr w:type="gramStart"/>
      <w:r>
        <w:rPr>
          <w:rFonts w:ascii="宋体" w:hAnsi="宋体" w:cs="Segoe UI"/>
          <w:kern w:val="0"/>
          <w:sz w:val="24"/>
        </w:rPr>
        <w:t>人才引育上</w:t>
      </w:r>
      <w:proofErr w:type="gramEnd"/>
      <w:r>
        <w:rPr>
          <w:rFonts w:ascii="宋体" w:hAnsi="宋体" w:cs="Segoe UI"/>
          <w:kern w:val="0"/>
          <w:sz w:val="24"/>
        </w:rPr>
        <w:t>，开展多层次、多领域的职业教育和职业培训，加快落地各项技术技能人才培训计划，为连山产业赋能提质，助力连山全面实施乡村振兴。</w:t>
      </w:r>
    </w:p>
    <w:p w:rsidR="00A10748" w:rsidRDefault="00E064A3">
      <w:pPr>
        <w:widowControl/>
        <w:shd w:val="clear" w:color="auto" w:fill="FFFFFF"/>
        <w:spacing w:line="480" w:lineRule="exact"/>
        <w:ind w:firstLineChars="200" w:firstLine="480"/>
        <w:jc w:val="left"/>
        <w:rPr>
          <w:rFonts w:ascii="宋体" w:hAnsi="宋体" w:cs="Segoe UI"/>
          <w:kern w:val="0"/>
          <w:sz w:val="24"/>
        </w:rPr>
      </w:pPr>
      <w:proofErr w:type="gramStart"/>
      <w:r>
        <w:rPr>
          <w:rFonts w:ascii="宋体" w:hAnsi="宋体" w:cs="Segoe UI" w:hint="eastAsia"/>
          <w:kern w:val="0"/>
          <w:sz w:val="24"/>
        </w:rPr>
        <w:t>清职院</w:t>
      </w:r>
      <w:proofErr w:type="gramEnd"/>
      <w:r>
        <w:rPr>
          <w:rFonts w:ascii="宋体" w:hAnsi="宋体" w:cs="Segoe UI" w:hint="eastAsia"/>
          <w:kern w:val="0"/>
          <w:sz w:val="24"/>
        </w:rPr>
        <w:t>党委书记林海龙表示，学院将以</w:t>
      </w:r>
      <w:proofErr w:type="gramStart"/>
      <w:r>
        <w:rPr>
          <w:rFonts w:ascii="宋体" w:hAnsi="宋体" w:cs="Segoe UI" w:hint="eastAsia"/>
          <w:kern w:val="0"/>
          <w:sz w:val="24"/>
        </w:rPr>
        <w:t>此次校县合作</w:t>
      </w:r>
      <w:proofErr w:type="gramEnd"/>
      <w:r>
        <w:rPr>
          <w:rFonts w:ascii="宋体" w:hAnsi="宋体" w:cs="Segoe UI" w:hint="eastAsia"/>
          <w:kern w:val="0"/>
          <w:sz w:val="24"/>
        </w:rPr>
        <w:t>为契机，坚持以服务发展为导向，进一步充分发挥人才、专业、科研和决策资源优势，紧紧围绕企业所缺、</w:t>
      </w:r>
      <w:r>
        <w:rPr>
          <w:rFonts w:ascii="宋体" w:hAnsi="宋体" w:cs="Segoe UI" w:hint="eastAsia"/>
          <w:kern w:val="0"/>
          <w:sz w:val="24"/>
        </w:rPr>
        <w:lastRenderedPageBreak/>
        <w:t>百姓所需、高校所有、地方所能，实现以专业赋能产业，以</w:t>
      </w:r>
      <w:proofErr w:type="gramStart"/>
      <w:r>
        <w:rPr>
          <w:rFonts w:ascii="宋体" w:hAnsi="宋体" w:cs="Segoe UI" w:hint="eastAsia"/>
          <w:kern w:val="0"/>
          <w:sz w:val="24"/>
        </w:rPr>
        <w:t>产业建</w:t>
      </w:r>
      <w:proofErr w:type="gramEnd"/>
      <w:r>
        <w:rPr>
          <w:rFonts w:ascii="宋体" w:hAnsi="宋体" w:cs="Segoe UI" w:hint="eastAsia"/>
          <w:kern w:val="0"/>
          <w:sz w:val="24"/>
        </w:rPr>
        <w:t>强专业，积极探索创新合作模式，深化产学研合作，切实走好共建共享共赢发展之路。</w:t>
      </w:r>
    </w:p>
    <w:p w:rsidR="00A10748" w:rsidRDefault="00E064A3">
      <w:pPr>
        <w:widowControl/>
        <w:shd w:val="clear" w:color="auto" w:fill="FFFFFF"/>
        <w:spacing w:line="480" w:lineRule="exact"/>
        <w:ind w:firstLineChars="200" w:firstLine="480"/>
        <w:jc w:val="left"/>
        <w:rPr>
          <w:rFonts w:ascii="宋体" w:hAnsi="宋体" w:cs="Segoe UI"/>
          <w:kern w:val="0"/>
          <w:sz w:val="24"/>
        </w:rPr>
      </w:pPr>
      <w:r>
        <w:rPr>
          <w:rFonts w:ascii="宋体" w:hAnsi="宋体" w:cs="Segoe UI"/>
          <w:kern w:val="0"/>
          <w:sz w:val="24"/>
        </w:rPr>
        <w:t>连山壮族瑶族自治县县委常委、组织部部长万小阳，副县长赵秀萍及县教育局、县农办、县职业技术学校相关负责人，</w:t>
      </w:r>
      <w:proofErr w:type="gramStart"/>
      <w:r>
        <w:rPr>
          <w:rFonts w:ascii="宋体" w:hAnsi="宋体" w:cs="Segoe UI"/>
          <w:kern w:val="0"/>
          <w:sz w:val="24"/>
        </w:rPr>
        <w:t>清职院</w:t>
      </w:r>
      <w:proofErr w:type="gramEnd"/>
      <w:r>
        <w:rPr>
          <w:rFonts w:ascii="宋体" w:hAnsi="宋体" w:cs="Segoe UI"/>
          <w:kern w:val="0"/>
          <w:sz w:val="24"/>
        </w:rPr>
        <w:t>党委领导班子及相关二级部门负责人参加签约仪式。</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来源：《清远日报》</w:t>
      </w:r>
    </w:p>
    <w:p w:rsidR="00A10748" w:rsidRDefault="00E064A3">
      <w:pPr>
        <w:spacing w:line="260" w:lineRule="exact"/>
        <w:jc w:val="right"/>
        <w:rPr>
          <w:rFonts w:ascii="华文楷体" w:eastAsia="华文楷体" w:hAnsi="华文楷体"/>
          <w:sz w:val="18"/>
          <w:szCs w:val="18"/>
        </w:rPr>
      </w:pPr>
      <w:r>
        <w:rPr>
          <w:rFonts w:ascii="华文楷体" w:eastAsia="华文楷体" w:hAnsi="华文楷体" w:hint="eastAsia"/>
          <w:sz w:val="18"/>
          <w:szCs w:val="18"/>
        </w:rPr>
        <w:t>时间：2023年1月6日</w:t>
      </w:r>
    </w:p>
    <w:p w:rsidR="00A10748" w:rsidRDefault="00E064A3">
      <w:pPr>
        <w:spacing w:line="260" w:lineRule="exact"/>
        <w:jc w:val="right"/>
        <w:rPr>
          <w:rFonts w:eastAsia="华文楷体"/>
          <w:szCs w:val="22"/>
        </w:rPr>
      </w:pPr>
      <w:r>
        <w:rPr>
          <w:rFonts w:ascii="华文楷体" w:eastAsia="华文楷体" w:hAnsi="华文楷体" w:hint="eastAsia"/>
          <w:sz w:val="18"/>
          <w:szCs w:val="18"/>
        </w:rPr>
        <w:t>提供者：罗心妍</w:t>
      </w:r>
    </w:p>
    <w:p w:rsidR="00A10748" w:rsidRDefault="00A10748">
      <w:pPr>
        <w:spacing w:line="240" w:lineRule="exact"/>
        <w:jc w:val="right"/>
        <w:rPr>
          <w:rFonts w:eastAsia="华文楷体"/>
          <w:szCs w:val="22"/>
        </w:rPr>
      </w:pPr>
    </w:p>
    <w:p w:rsidR="00A10748" w:rsidRDefault="00A10748">
      <w:pPr>
        <w:spacing w:line="240" w:lineRule="exact"/>
        <w:jc w:val="right"/>
        <w:rPr>
          <w:rFonts w:eastAsia="黑体"/>
          <w:b/>
          <w:sz w:val="28"/>
          <w:szCs w:val="28"/>
        </w:rPr>
        <w:sectPr w:rsidR="00A10748">
          <w:type w:val="continuous"/>
          <w:pgSz w:w="11906" w:h="16838"/>
          <w:pgMar w:top="1440" w:right="1418" w:bottom="1440" w:left="1418" w:header="851" w:footer="992" w:gutter="0"/>
          <w:cols w:num="2" w:space="425"/>
          <w:docGrid w:type="lines" w:linePitch="312"/>
        </w:sectPr>
      </w:pPr>
    </w:p>
    <w:p w:rsidR="00A10748" w:rsidRDefault="00A10748">
      <w:pPr>
        <w:widowControl/>
        <w:shd w:val="clear" w:color="auto" w:fill="FFFFFF"/>
        <w:spacing w:line="400" w:lineRule="exact"/>
        <w:ind w:firstLineChars="200" w:firstLine="480"/>
        <w:jc w:val="left"/>
        <w:rPr>
          <w:rFonts w:ascii="宋体" w:hAnsi="宋体" w:cs="Segoe UI"/>
          <w:kern w:val="0"/>
          <w:sz w:val="24"/>
        </w:rPr>
      </w:pPr>
    </w:p>
    <w:sectPr w:rsidR="00A10748">
      <w:type w:val="continuous"/>
      <w:pgSz w:w="11906" w:h="16838"/>
      <w:pgMar w:top="1440" w:right="1304" w:bottom="1440" w:left="1304"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3DA" w:rsidRDefault="00E723DA">
      <w:r>
        <w:separator/>
      </w:r>
    </w:p>
  </w:endnote>
  <w:endnote w:type="continuationSeparator" w:id="0">
    <w:p w:rsidR="00E723DA" w:rsidRDefault="00E72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E064A3">
    <w:pPr>
      <w:pStyle w:val="a7"/>
      <w:jc w:val="center"/>
    </w:pPr>
    <w:r>
      <w:fldChar w:fldCharType="begin"/>
    </w:r>
    <w:r>
      <w:instrText>PAGE   \* MERGEFORMAT</w:instrText>
    </w:r>
    <w:r>
      <w:fldChar w:fldCharType="separate"/>
    </w:r>
    <w:r w:rsidR="00D10F1E" w:rsidRPr="00D10F1E">
      <w:rPr>
        <w:noProof/>
        <w:lang w:val="zh-CN"/>
      </w:rPr>
      <w:t>14</w:t>
    </w:r>
    <w:r>
      <w:fldChar w:fldCharType="end"/>
    </w:r>
  </w:p>
  <w:p w:rsidR="00A10748" w:rsidRDefault="00A1074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A1074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E064A3">
    <w:pPr>
      <w:pStyle w:val="a7"/>
      <w:jc w:val="center"/>
    </w:pPr>
    <w:r>
      <w:fldChar w:fldCharType="begin"/>
    </w:r>
    <w:r>
      <w:instrText>PAGE   \* MERGEFORMAT</w:instrText>
    </w:r>
    <w:r>
      <w:fldChar w:fldCharType="separate"/>
    </w:r>
    <w:r w:rsidR="00D10F1E" w:rsidRPr="00D10F1E">
      <w:rPr>
        <w:noProof/>
        <w:lang w:val="zh-CN"/>
      </w:rPr>
      <w:t>16</w:t>
    </w:r>
    <w:r>
      <w:fldChar w:fldCharType="end"/>
    </w:r>
  </w:p>
  <w:p w:rsidR="00A10748" w:rsidRDefault="00A10748">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A1074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3DA" w:rsidRDefault="00E723DA">
      <w:r>
        <w:separator/>
      </w:r>
    </w:p>
  </w:footnote>
  <w:footnote w:type="continuationSeparator" w:id="0">
    <w:p w:rsidR="00E723DA" w:rsidRDefault="00E72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E064A3">
    <w:pPr>
      <w:pStyle w:val="a8"/>
    </w:pPr>
    <w:r>
      <w:rPr>
        <w:rFonts w:hint="eastAsia"/>
      </w:rPr>
      <w:t>清远职业技术学院图书馆信息文萃</w:t>
    </w:r>
    <w:r>
      <w:tab/>
    </w:r>
    <w:r>
      <w:tab/>
    </w:r>
    <w:r>
      <w:rPr>
        <w:rFonts w:hint="eastAsia"/>
      </w:rPr>
      <w:t>2023</w:t>
    </w:r>
    <w:r>
      <w:rPr>
        <w:rFonts w:hint="eastAsia"/>
      </w:rPr>
      <w:t>年第</w:t>
    </w:r>
    <w:r>
      <w:rPr>
        <w:rFonts w:hint="eastAsia"/>
      </w:rPr>
      <w:t>1</w:t>
    </w:r>
    <w:r>
      <w:rPr>
        <w:rFonts w:hint="eastAsia"/>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A1074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E064A3">
    <w:pPr>
      <w:pStyle w:val="a8"/>
      <w:jc w:val="both"/>
    </w:pPr>
    <w:r>
      <w:rPr>
        <w:rFonts w:hint="eastAsia"/>
      </w:rPr>
      <w:t>清远职业技术学院图书馆信息文萃</w:t>
    </w:r>
    <w:r>
      <w:rPr>
        <w:rFonts w:hint="eastAsia"/>
      </w:rPr>
      <w:t xml:space="preserve">  </w:t>
    </w:r>
    <w:r>
      <w:tab/>
    </w:r>
    <w:r>
      <w:rPr>
        <w:rFonts w:hint="eastAsia"/>
      </w:rPr>
      <w:t xml:space="preserve">                                             2023</w:t>
    </w:r>
    <w:r>
      <w:rPr>
        <w:rFonts w:hint="eastAsia"/>
      </w:rPr>
      <w:t>年第</w:t>
    </w:r>
    <w:r>
      <w:rPr>
        <w:rFonts w:hint="eastAsia"/>
      </w:rPr>
      <w:t>1</w:t>
    </w:r>
    <w:r>
      <w:rPr>
        <w:rFonts w:hint="eastAsia"/>
      </w:rPr>
      <w:t>期</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48" w:rsidRDefault="00A10748">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jZWQ1YzAyOGM5Yzk1MzEzZTkwYWJmYjU0MDA0NDMifQ=="/>
    <w:docVar w:name="KSO_WPS_MARK_KEY" w:val="ccdb2ed4-bf60-42fa-a0c3-d0c58630886e"/>
  </w:docVars>
  <w:rsids>
    <w:rsidRoot w:val="00B651C6"/>
    <w:rsid w:val="00000199"/>
    <w:rsid w:val="000013C7"/>
    <w:rsid w:val="000018F7"/>
    <w:rsid w:val="00002768"/>
    <w:rsid w:val="00002B77"/>
    <w:rsid w:val="0000685A"/>
    <w:rsid w:val="00006B15"/>
    <w:rsid w:val="00007053"/>
    <w:rsid w:val="00010588"/>
    <w:rsid w:val="00010D6B"/>
    <w:rsid w:val="00012B0B"/>
    <w:rsid w:val="000131B6"/>
    <w:rsid w:val="00015932"/>
    <w:rsid w:val="00017325"/>
    <w:rsid w:val="000214A4"/>
    <w:rsid w:val="000235D2"/>
    <w:rsid w:val="00023CBD"/>
    <w:rsid w:val="0002495C"/>
    <w:rsid w:val="00025359"/>
    <w:rsid w:val="00026A44"/>
    <w:rsid w:val="00026D2D"/>
    <w:rsid w:val="00026E34"/>
    <w:rsid w:val="00027200"/>
    <w:rsid w:val="00027C61"/>
    <w:rsid w:val="000303D0"/>
    <w:rsid w:val="000304A8"/>
    <w:rsid w:val="00031FD6"/>
    <w:rsid w:val="00032BAA"/>
    <w:rsid w:val="00032BFA"/>
    <w:rsid w:val="0003605C"/>
    <w:rsid w:val="00036089"/>
    <w:rsid w:val="00040B72"/>
    <w:rsid w:val="0004117D"/>
    <w:rsid w:val="00042435"/>
    <w:rsid w:val="000434C6"/>
    <w:rsid w:val="000442CA"/>
    <w:rsid w:val="000455C8"/>
    <w:rsid w:val="00050855"/>
    <w:rsid w:val="000515DD"/>
    <w:rsid w:val="00051BBD"/>
    <w:rsid w:val="000520C1"/>
    <w:rsid w:val="000524DC"/>
    <w:rsid w:val="00053179"/>
    <w:rsid w:val="00053D10"/>
    <w:rsid w:val="00056294"/>
    <w:rsid w:val="00057171"/>
    <w:rsid w:val="00061979"/>
    <w:rsid w:val="00062197"/>
    <w:rsid w:val="0006305B"/>
    <w:rsid w:val="000639FA"/>
    <w:rsid w:val="00063C76"/>
    <w:rsid w:val="00064EC8"/>
    <w:rsid w:val="000711F0"/>
    <w:rsid w:val="0007205E"/>
    <w:rsid w:val="00073B8A"/>
    <w:rsid w:val="00073EB6"/>
    <w:rsid w:val="0007584A"/>
    <w:rsid w:val="000774E2"/>
    <w:rsid w:val="00080657"/>
    <w:rsid w:val="00081C86"/>
    <w:rsid w:val="00081CCA"/>
    <w:rsid w:val="00082B30"/>
    <w:rsid w:val="000834F0"/>
    <w:rsid w:val="00084146"/>
    <w:rsid w:val="00085879"/>
    <w:rsid w:val="00087254"/>
    <w:rsid w:val="00091642"/>
    <w:rsid w:val="00092CAD"/>
    <w:rsid w:val="00093548"/>
    <w:rsid w:val="00093EE2"/>
    <w:rsid w:val="000946C0"/>
    <w:rsid w:val="00095552"/>
    <w:rsid w:val="00095B80"/>
    <w:rsid w:val="00096D9B"/>
    <w:rsid w:val="000973F1"/>
    <w:rsid w:val="00097486"/>
    <w:rsid w:val="000A1265"/>
    <w:rsid w:val="000A273B"/>
    <w:rsid w:val="000A2C0F"/>
    <w:rsid w:val="000A3E29"/>
    <w:rsid w:val="000A4DD8"/>
    <w:rsid w:val="000A59C6"/>
    <w:rsid w:val="000A7527"/>
    <w:rsid w:val="000A7832"/>
    <w:rsid w:val="000A78CB"/>
    <w:rsid w:val="000B228B"/>
    <w:rsid w:val="000B3800"/>
    <w:rsid w:val="000B3A57"/>
    <w:rsid w:val="000B45A1"/>
    <w:rsid w:val="000B5FEF"/>
    <w:rsid w:val="000C12ED"/>
    <w:rsid w:val="000C1317"/>
    <w:rsid w:val="000C3109"/>
    <w:rsid w:val="000C37C5"/>
    <w:rsid w:val="000C3F64"/>
    <w:rsid w:val="000C447F"/>
    <w:rsid w:val="000C492F"/>
    <w:rsid w:val="000C5484"/>
    <w:rsid w:val="000D07A4"/>
    <w:rsid w:val="000D0ED5"/>
    <w:rsid w:val="000D146C"/>
    <w:rsid w:val="000D24C9"/>
    <w:rsid w:val="000D3177"/>
    <w:rsid w:val="000D3B38"/>
    <w:rsid w:val="000D5582"/>
    <w:rsid w:val="000D56E6"/>
    <w:rsid w:val="000D699C"/>
    <w:rsid w:val="000D6FEB"/>
    <w:rsid w:val="000D75C8"/>
    <w:rsid w:val="000E14DE"/>
    <w:rsid w:val="000E19E4"/>
    <w:rsid w:val="000E1F00"/>
    <w:rsid w:val="000E2125"/>
    <w:rsid w:val="000E28FE"/>
    <w:rsid w:val="000E2AD1"/>
    <w:rsid w:val="000E36C1"/>
    <w:rsid w:val="000E6FAE"/>
    <w:rsid w:val="000F22D8"/>
    <w:rsid w:val="000F2440"/>
    <w:rsid w:val="000F257E"/>
    <w:rsid w:val="000F4AEC"/>
    <w:rsid w:val="000F58E5"/>
    <w:rsid w:val="000F75DB"/>
    <w:rsid w:val="0010021B"/>
    <w:rsid w:val="001024EF"/>
    <w:rsid w:val="00104359"/>
    <w:rsid w:val="00104418"/>
    <w:rsid w:val="0011052D"/>
    <w:rsid w:val="00111BFC"/>
    <w:rsid w:val="00113060"/>
    <w:rsid w:val="0011384B"/>
    <w:rsid w:val="00114411"/>
    <w:rsid w:val="00115271"/>
    <w:rsid w:val="00115864"/>
    <w:rsid w:val="0011687A"/>
    <w:rsid w:val="0012008E"/>
    <w:rsid w:val="00120A76"/>
    <w:rsid w:val="00120EAF"/>
    <w:rsid w:val="0012288D"/>
    <w:rsid w:val="00123AC1"/>
    <w:rsid w:val="001257C1"/>
    <w:rsid w:val="00126571"/>
    <w:rsid w:val="00126A99"/>
    <w:rsid w:val="0013208F"/>
    <w:rsid w:val="001330F1"/>
    <w:rsid w:val="00133676"/>
    <w:rsid w:val="001338DE"/>
    <w:rsid w:val="00136B4C"/>
    <w:rsid w:val="00140AF7"/>
    <w:rsid w:val="00141214"/>
    <w:rsid w:val="00141A42"/>
    <w:rsid w:val="0014231E"/>
    <w:rsid w:val="0014298C"/>
    <w:rsid w:val="00142BF4"/>
    <w:rsid w:val="0014580F"/>
    <w:rsid w:val="00147A46"/>
    <w:rsid w:val="00147D11"/>
    <w:rsid w:val="001501D4"/>
    <w:rsid w:val="00152BFE"/>
    <w:rsid w:val="001532C7"/>
    <w:rsid w:val="00154DEC"/>
    <w:rsid w:val="00155A76"/>
    <w:rsid w:val="00155D53"/>
    <w:rsid w:val="00156BBD"/>
    <w:rsid w:val="00157AD2"/>
    <w:rsid w:val="001620A4"/>
    <w:rsid w:val="00163122"/>
    <w:rsid w:val="0016364D"/>
    <w:rsid w:val="00163C4B"/>
    <w:rsid w:val="00164FAF"/>
    <w:rsid w:val="0016571F"/>
    <w:rsid w:val="00165A3F"/>
    <w:rsid w:val="00171733"/>
    <w:rsid w:val="001743DA"/>
    <w:rsid w:val="00175368"/>
    <w:rsid w:val="00176A0B"/>
    <w:rsid w:val="00180136"/>
    <w:rsid w:val="001814E3"/>
    <w:rsid w:val="00181C85"/>
    <w:rsid w:val="00184853"/>
    <w:rsid w:val="00186D3F"/>
    <w:rsid w:val="00187AC4"/>
    <w:rsid w:val="00192284"/>
    <w:rsid w:val="0019420C"/>
    <w:rsid w:val="00195504"/>
    <w:rsid w:val="001B35B8"/>
    <w:rsid w:val="001B35D9"/>
    <w:rsid w:val="001B3A2E"/>
    <w:rsid w:val="001B3FDC"/>
    <w:rsid w:val="001B4D2F"/>
    <w:rsid w:val="001B51C2"/>
    <w:rsid w:val="001B59B1"/>
    <w:rsid w:val="001B6591"/>
    <w:rsid w:val="001B7049"/>
    <w:rsid w:val="001B775C"/>
    <w:rsid w:val="001C19A3"/>
    <w:rsid w:val="001C327A"/>
    <w:rsid w:val="001C347A"/>
    <w:rsid w:val="001C4FD8"/>
    <w:rsid w:val="001C54CE"/>
    <w:rsid w:val="001C5F4D"/>
    <w:rsid w:val="001C64DF"/>
    <w:rsid w:val="001C6519"/>
    <w:rsid w:val="001C73B7"/>
    <w:rsid w:val="001D0D20"/>
    <w:rsid w:val="001D250D"/>
    <w:rsid w:val="001D2E68"/>
    <w:rsid w:val="001D3BF9"/>
    <w:rsid w:val="001D4FC9"/>
    <w:rsid w:val="001D57BD"/>
    <w:rsid w:val="001D63DE"/>
    <w:rsid w:val="001E05CE"/>
    <w:rsid w:val="001E1454"/>
    <w:rsid w:val="001E5491"/>
    <w:rsid w:val="001E5EEB"/>
    <w:rsid w:val="001E6271"/>
    <w:rsid w:val="001E69DB"/>
    <w:rsid w:val="001F1068"/>
    <w:rsid w:val="001F1655"/>
    <w:rsid w:val="001F2B78"/>
    <w:rsid w:val="001F3B48"/>
    <w:rsid w:val="001F4209"/>
    <w:rsid w:val="001F428B"/>
    <w:rsid w:val="001F46AC"/>
    <w:rsid w:val="001F79C9"/>
    <w:rsid w:val="0020013D"/>
    <w:rsid w:val="00201524"/>
    <w:rsid w:val="00202459"/>
    <w:rsid w:val="00203A82"/>
    <w:rsid w:val="00210E7A"/>
    <w:rsid w:val="00212AF6"/>
    <w:rsid w:val="00212C64"/>
    <w:rsid w:val="002139F1"/>
    <w:rsid w:val="0021423E"/>
    <w:rsid w:val="00215A1D"/>
    <w:rsid w:val="00220E49"/>
    <w:rsid w:val="00221104"/>
    <w:rsid w:val="0022140F"/>
    <w:rsid w:val="00221568"/>
    <w:rsid w:val="00221BCA"/>
    <w:rsid w:val="0022381B"/>
    <w:rsid w:val="0022439C"/>
    <w:rsid w:val="00224489"/>
    <w:rsid w:val="00226A16"/>
    <w:rsid w:val="00226F6F"/>
    <w:rsid w:val="00230A72"/>
    <w:rsid w:val="0023255A"/>
    <w:rsid w:val="002351C5"/>
    <w:rsid w:val="00236A95"/>
    <w:rsid w:val="00241F28"/>
    <w:rsid w:val="00243D10"/>
    <w:rsid w:val="002466DA"/>
    <w:rsid w:val="00250A05"/>
    <w:rsid w:val="002515BE"/>
    <w:rsid w:val="002517CB"/>
    <w:rsid w:val="0025310E"/>
    <w:rsid w:val="00253D10"/>
    <w:rsid w:val="00260894"/>
    <w:rsid w:val="00261757"/>
    <w:rsid w:val="00261F55"/>
    <w:rsid w:val="00262EF6"/>
    <w:rsid w:val="0026417E"/>
    <w:rsid w:val="0026593A"/>
    <w:rsid w:val="0026593B"/>
    <w:rsid w:val="002669E0"/>
    <w:rsid w:val="00267BA3"/>
    <w:rsid w:val="00271744"/>
    <w:rsid w:val="00272A80"/>
    <w:rsid w:val="00275515"/>
    <w:rsid w:val="00275A0A"/>
    <w:rsid w:val="00277182"/>
    <w:rsid w:val="00277D6C"/>
    <w:rsid w:val="00280F1B"/>
    <w:rsid w:val="00287DB8"/>
    <w:rsid w:val="0029085A"/>
    <w:rsid w:val="0029091F"/>
    <w:rsid w:val="00290CC7"/>
    <w:rsid w:val="00291D73"/>
    <w:rsid w:val="0029446A"/>
    <w:rsid w:val="002951D6"/>
    <w:rsid w:val="00295532"/>
    <w:rsid w:val="00295EF2"/>
    <w:rsid w:val="002964EE"/>
    <w:rsid w:val="00296FDE"/>
    <w:rsid w:val="0029773C"/>
    <w:rsid w:val="002A2CA2"/>
    <w:rsid w:val="002A3EFA"/>
    <w:rsid w:val="002A43FE"/>
    <w:rsid w:val="002A5014"/>
    <w:rsid w:val="002A6437"/>
    <w:rsid w:val="002A6D39"/>
    <w:rsid w:val="002B0404"/>
    <w:rsid w:val="002B05A9"/>
    <w:rsid w:val="002B2AEA"/>
    <w:rsid w:val="002B2B1F"/>
    <w:rsid w:val="002B2B50"/>
    <w:rsid w:val="002B4BA0"/>
    <w:rsid w:val="002B65B7"/>
    <w:rsid w:val="002B6CF7"/>
    <w:rsid w:val="002B7B25"/>
    <w:rsid w:val="002C01CB"/>
    <w:rsid w:val="002C065C"/>
    <w:rsid w:val="002C1B8D"/>
    <w:rsid w:val="002C31D7"/>
    <w:rsid w:val="002C389C"/>
    <w:rsid w:val="002C3ACE"/>
    <w:rsid w:val="002C5D72"/>
    <w:rsid w:val="002D0266"/>
    <w:rsid w:val="002D0AC3"/>
    <w:rsid w:val="002D1868"/>
    <w:rsid w:val="002D5342"/>
    <w:rsid w:val="002D6BCA"/>
    <w:rsid w:val="002D6CBC"/>
    <w:rsid w:val="002D733D"/>
    <w:rsid w:val="002D761F"/>
    <w:rsid w:val="002E0364"/>
    <w:rsid w:val="002E2365"/>
    <w:rsid w:val="002E4AA0"/>
    <w:rsid w:val="002E58E0"/>
    <w:rsid w:val="002E62CA"/>
    <w:rsid w:val="002E6891"/>
    <w:rsid w:val="002F0C23"/>
    <w:rsid w:val="002F2354"/>
    <w:rsid w:val="002F34C1"/>
    <w:rsid w:val="002F4B9A"/>
    <w:rsid w:val="002F5A15"/>
    <w:rsid w:val="00301509"/>
    <w:rsid w:val="00306EDA"/>
    <w:rsid w:val="00310AED"/>
    <w:rsid w:val="00311493"/>
    <w:rsid w:val="003119CE"/>
    <w:rsid w:val="00312DE4"/>
    <w:rsid w:val="00313AB8"/>
    <w:rsid w:val="0031425E"/>
    <w:rsid w:val="00314349"/>
    <w:rsid w:val="00316934"/>
    <w:rsid w:val="00317CDB"/>
    <w:rsid w:val="00320AEC"/>
    <w:rsid w:val="00321A9D"/>
    <w:rsid w:val="00323392"/>
    <w:rsid w:val="003239F1"/>
    <w:rsid w:val="0032592A"/>
    <w:rsid w:val="00326EC9"/>
    <w:rsid w:val="003272C5"/>
    <w:rsid w:val="003309CA"/>
    <w:rsid w:val="003339AA"/>
    <w:rsid w:val="00333A72"/>
    <w:rsid w:val="003420CC"/>
    <w:rsid w:val="003422F3"/>
    <w:rsid w:val="00342485"/>
    <w:rsid w:val="0034280D"/>
    <w:rsid w:val="00342863"/>
    <w:rsid w:val="003435EE"/>
    <w:rsid w:val="00343933"/>
    <w:rsid w:val="00343AFB"/>
    <w:rsid w:val="00344BBF"/>
    <w:rsid w:val="00345124"/>
    <w:rsid w:val="003456B5"/>
    <w:rsid w:val="00345C3B"/>
    <w:rsid w:val="0034623F"/>
    <w:rsid w:val="00346E29"/>
    <w:rsid w:val="00347BE9"/>
    <w:rsid w:val="00350DF4"/>
    <w:rsid w:val="00351511"/>
    <w:rsid w:val="003559D8"/>
    <w:rsid w:val="0036077F"/>
    <w:rsid w:val="0036149D"/>
    <w:rsid w:val="00361898"/>
    <w:rsid w:val="00361B89"/>
    <w:rsid w:val="00361BE2"/>
    <w:rsid w:val="00362440"/>
    <w:rsid w:val="003646F2"/>
    <w:rsid w:val="00365E0E"/>
    <w:rsid w:val="00367B79"/>
    <w:rsid w:val="00370D99"/>
    <w:rsid w:val="00371170"/>
    <w:rsid w:val="00373DC5"/>
    <w:rsid w:val="003741D6"/>
    <w:rsid w:val="00374356"/>
    <w:rsid w:val="0037481E"/>
    <w:rsid w:val="00377147"/>
    <w:rsid w:val="003771E1"/>
    <w:rsid w:val="0038191E"/>
    <w:rsid w:val="003828E6"/>
    <w:rsid w:val="0038437D"/>
    <w:rsid w:val="00386B62"/>
    <w:rsid w:val="0038726C"/>
    <w:rsid w:val="00387E35"/>
    <w:rsid w:val="003902DB"/>
    <w:rsid w:val="00390804"/>
    <w:rsid w:val="00391599"/>
    <w:rsid w:val="00391B82"/>
    <w:rsid w:val="00393279"/>
    <w:rsid w:val="003941C5"/>
    <w:rsid w:val="0039545E"/>
    <w:rsid w:val="00395BCB"/>
    <w:rsid w:val="00396F58"/>
    <w:rsid w:val="00397F94"/>
    <w:rsid w:val="00397FD1"/>
    <w:rsid w:val="003A09FD"/>
    <w:rsid w:val="003A0F73"/>
    <w:rsid w:val="003A1114"/>
    <w:rsid w:val="003A150C"/>
    <w:rsid w:val="003A54BC"/>
    <w:rsid w:val="003A58E6"/>
    <w:rsid w:val="003A5DED"/>
    <w:rsid w:val="003A6EF7"/>
    <w:rsid w:val="003A6F12"/>
    <w:rsid w:val="003B041C"/>
    <w:rsid w:val="003B125F"/>
    <w:rsid w:val="003B1AAF"/>
    <w:rsid w:val="003B3180"/>
    <w:rsid w:val="003B4B47"/>
    <w:rsid w:val="003B7E72"/>
    <w:rsid w:val="003C17A2"/>
    <w:rsid w:val="003C2748"/>
    <w:rsid w:val="003C2D92"/>
    <w:rsid w:val="003C3996"/>
    <w:rsid w:val="003C44AF"/>
    <w:rsid w:val="003C6D11"/>
    <w:rsid w:val="003D1E84"/>
    <w:rsid w:val="003D1F56"/>
    <w:rsid w:val="003D308A"/>
    <w:rsid w:val="003D463C"/>
    <w:rsid w:val="003D4979"/>
    <w:rsid w:val="003D7D56"/>
    <w:rsid w:val="003D7FCA"/>
    <w:rsid w:val="003E0635"/>
    <w:rsid w:val="003E0FA5"/>
    <w:rsid w:val="003E181C"/>
    <w:rsid w:val="003E22CF"/>
    <w:rsid w:val="003E2600"/>
    <w:rsid w:val="003E5101"/>
    <w:rsid w:val="003E66E2"/>
    <w:rsid w:val="003F20D3"/>
    <w:rsid w:val="003F2712"/>
    <w:rsid w:val="003F5549"/>
    <w:rsid w:val="003F6EE0"/>
    <w:rsid w:val="00400554"/>
    <w:rsid w:val="00401DD6"/>
    <w:rsid w:val="00402FC2"/>
    <w:rsid w:val="0040403E"/>
    <w:rsid w:val="00406BC5"/>
    <w:rsid w:val="004072E5"/>
    <w:rsid w:val="00407A08"/>
    <w:rsid w:val="0041336D"/>
    <w:rsid w:val="00420DF1"/>
    <w:rsid w:val="00421066"/>
    <w:rsid w:val="00426428"/>
    <w:rsid w:val="00427A66"/>
    <w:rsid w:val="004315E3"/>
    <w:rsid w:val="00432F90"/>
    <w:rsid w:val="0043363F"/>
    <w:rsid w:val="00434068"/>
    <w:rsid w:val="0043534B"/>
    <w:rsid w:val="00436BEA"/>
    <w:rsid w:val="00437228"/>
    <w:rsid w:val="00437460"/>
    <w:rsid w:val="00437C79"/>
    <w:rsid w:val="00437DF3"/>
    <w:rsid w:val="00444028"/>
    <w:rsid w:val="00444B58"/>
    <w:rsid w:val="0044779A"/>
    <w:rsid w:val="00447A50"/>
    <w:rsid w:val="00450E85"/>
    <w:rsid w:val="004525B8"/>
    <w:rsid w:val="004529BD"/>
    <w:rsid w:val="00454487"/>
    <w:rsid w:val="004554D8"/>
    <w:rsid w:val="00457B8F"/>
    <w:rsid w:val="0046019C"/>
    <w:rsid w:val="004616F1"/>
    <w:rsid w:val="00464DBE"/>
    <w:rsid w:val="00471B6A"/>
    <w:rsid w:val="004724B8"/>
    <w:rsid w:val="00472CAB"/>
    <w:rsid w:val="00473377"/>
    <w:rsid w:val="00474836"/>
    <w:rsid w:val="00474F6F"/>
    <w:rsid w:val="0047526D"/>
    <w:rsid w:val="00476B4D"/>
    <w:rsid w:val="00477530"/>
    <w:rsid w:val="00477BF3"/>
    <w:rsid w:val="00480338"/>
    <w:rsid w:val="00481492"/>
    <w:rsid w:val="00482EDB"/>
    <w:rsid w:val="0048335E"/>
    <w:rsid w:val="00483AD9"/>
    <w:rsid w:val="0048508C"/>
    <w:rsid w:val="00486D66"/>
    <w:rsid w:val="00490FF4"/>
    <w:rsid w:val="004926BC"/>
    <w:rsid w:val="004928D1"/>
    <w:rsid w:val="00492D88"/>
    <w:rsid w:val="004A0160"/>
    <w:rsid w:val="004A175C"/>
    <w:rsid w:val="004A33A8"/>
    <w:rsid w:val="004A4114"/>
    <w:rsid w:val="004A412D"/>
    <w:rsid w:val="004A461E"/>
    <w:rsid w:val="004A4D35"/>
    <w:rsid w:val="004A7A92"/>
    <w:rsid w:val="004B1416"/>
    <w:rsid w:val="004B29BF"/>
    <w:rsid w:val="004B4211"/>
    <w:rsid w:val="004B54E3"/>
    <w:rsid w:val="004B6030"/>
    <w:rsid w:val="004B622B"/>
    <w:rsid w:val="004B67CA"/>
    <w:rsid w:val="004B6A52"/>
    <w:rsid w:val="004B7FC5"/>
    <w:rsid w:val="004C12A4"/>
    <w:rsid w:val="004C1BE7"/>
    <w:rsid w:val="004C26DD"/>
    <w:rsid w:val="004C4240"/>
    <w:rsid w:val="004C4464"/>
    <w:rsid w:val="004C488F"/>
    <w:rsid w:val="004C49E8"/>
    <w:rsid w:val="004C4CCF"/>
    <w:rsid w:val="004C5AF9"/>
    <w:rsid w:val="004C5BCC"/>
    <w:rsid w:val="004C751E"/>
    <w:rsid w:val="004C75A8"/>
    <w:rsid w:val="004C7C34"/>
    <w:rsid w:val="004D022E"/>
    <w:rsid w:val="004D0246"/>
    <w:rsid w:val="004D1BC3"/>
    <w:rsid w:val="004D2060"/>
    <w:rsid w:val="004D2E09"/>
    <w:rsid w:val="004D368B"/>
    <w:rsid w:val="004D56BE"/>
    <w:rsid w:val="004D5B4B"/>
    <w:rsid w:val="004D70DF"/>
    <w:rsid w:val="004E1A13"/>
    <w:rsid w:val="004E40F1"/>
    <w:rsid w:val="004E44DA"/>
    <w:rsid w:val="004E5594"/>
    <w:rsid w:val="004E5D80"/>
    <w:rsid w:val="004E6B28"/>
    <w:rsid w:val="004E7384"/>
    <w:rsid w:val="004E7D45"/>
    <w:rsid w:val="004F081D"/>
    <w:rsid w:val="004F27E3"/>
    <w:rsid w:val="004F79A7"/>
    <w:rsid w:val="004F7E4B"/>
    <w:rsid w:val="00500037"/>
    <w:rsid w:val="00501316"/>
    <w:rsid w:val="00502568"/>
    <w:rsid w:val="00502D78"/>
    <w:rsid w:val="00503D16"/>
    <w:rsid w:val="00505EE9"/>
    <w:rsid w:val="00510222"/>
    <w:rsid w:val="00510476"/>
    <w:rsid w:val="00512D9C"/>
    <w:rsid w:val="00513225"/>
    <w:rsid w:val="005133FF"/>
    <w:rsid w:val="0051494C"/>
    <w:rsid w:val="00515EFB"/>
    <w:rsid w:val="00517614"/>
    <w:rsid w:val="0052122B"/>
    <w:rsid w:val="00521A3B"/>
    <w:rsid w:val="0052377C"/>
    <w:rsid w:val="00526BF7"/>
    <w:rsid w:val="00526D22"/>
    <w:rsid w:val="005313EE"/>
    <w:rsid w:val="005315FB"/>
    <w:rsid w:val="00531B19"/>
    <w:rsid w:val="005323BE"/>
    <w:rsid w:val="00532FC4"/>
    <w:rsid w:val="0053313A"/>
    <w:rsid w:val="005338E5"/>
    <w:rsid w:val="005343FF"/>
    <w:rsid w:val="005355A6"/>
    <w:rsid w:val="005363DD"/>
    <w:rsid w:val="005407CF"/>
    <w:rsid w:val="00540860"/>
    <w:rsid w:val="00540AC9"/>
    <w:rsid w:val="00541F94"/>
    <w:rsid w:val="005430FA"/>
    <w:rsid w:val="0054407C"/>
    <w:rsid w:val="0054601A"/>
    <w:rsid w:val="00546EAF"/>
    <w:rsid w:val="0054707E"/>
    <w:rsid w:val="00547528"/>
    <w:rsid w:val="00552054"/>
    <w:rsid w:val="00553755"/>
    <w:rsid w:val="00553E34"/>
    <w:rsid w:val="005551D9"/>
    <w:rsid w:val="005569DC"/>
    <w:rsid w:val="00557EB5"/>
    <w:rsid w:val="0056012F"/>
    <w:rsid w:val="00561573"/>
    <w:rsid w:val="00561890"/>
    <w:rsid w:val="00561BBD"/>
    <w:rsid w:val="005647E0"/>
    <w:rsid w:val="00565B4A"/>
    <w:rsid w:val="005664CB"/>
    <w:rsid w:val="00566695"/>
    <w:rsid w:val="00567003"/>
    <w:rsid w:val="00567288"/>
    <w:rsid w:val="005676FC"/>
    <w:rsid w:val="00567ADA"/>
    <w:rsid w:val="00570337"/>
    <w:rsid w:val="00570706"/>
    <w:rsid w:val="00570953"/>
    <w:rsid w:val="00572ADA"/>
    <w:rsid w:val="005736EC"/>
    <w:rsid w:val="00573C24"/>
    <w:rsid w:val="00574541"/>
    <w:rsid w:val="005762BF"/>
    <w:rsid w:val="00577551"/>
    <w:rsid w:val="00577919"/>
    <w:rsid w:val="00580A74"/>
    <w:rsid w:val="00580C2A"/>
    <w:rsid w:val="00583C0E"/>
    <w:rsid w:val="0058498C"/>
    <w:rsid w:val="00584BDA"/>
    <w:rsid w:val="00585E2B"/>
    <w:rsid w:val="00586565"/>
    <w:rsid w:val="00586B44"/>
    <w:rsid w:val="005879F6"/>
    <w:rsid w:val="00591040"/>
    <w:rsid w:val="005937D6"/>
    <w:rsid w:val="00593DEA"/>
    <w:rsid w:val="00595383"/>
    <w:rsid w:val="00595FBB"/>
    <w:rsid w:val="005967FE"/>
    <w:rsid w:val="00596882"/>
    <w:rsid w:val="00597502"/>
    <w:rsid w:val="005979F3"/>
    <w:rsid w:val="005A02F6"/>
    <w:rsid w:val="005A1AF5"/>
    <w:rsid w:val="005A20CD"/>
    <w:rsid w:val="005A251D"/>
    <w:rsid w:val="005A3965"/>
    <w:rsid w:val="005A3EC7"/>
    <w:rsid w:val="005A3F6E"/>
    <w:rsid w:val="005A4577"/>
    <w:rsid w:val="005A4D41"/>
    <w:rsid w:val="005A7C5D"/>
    <w:rsid w:val="005B01A4"/>
    <w:rsid w:val="005B048F"/>
    <w:rsid w:val="005B4923"/>
    <w:rsid w:val="005B7513"/>
    <w:rsid w:val="005C017E"/>
    <w:rsid w:val="005C14D2"/>
    <w:rsid w:val="005C1D72"/>
    <w:rsid w:val="005C1FD8"/>
    <w:rsid w:val="005C3D68"/>
    <w:rsid w:val="005C3E69"/>
    <w:rsid w:val="005C4A5C"/>
    <w:rsid w:val="005C4B7B"/>
    <w:rsid w:val="005C5941"/>
    <w:rsid w:val="005C7E6B"/>
    <w:rsid w:val="005D1423"/>
    <w:rsid w:val="005D19A3"/>
    <w:rsid w:val="005D1C96"/>
    <w:rsid w:val="005D4874"/>
    <w:rsid w:val="005D695D"/>
    <w:rsid w:val="005D7466"/>
    <w:rsid w:val="005D76E7"/>
    <w:rsid w:val="005D79C8"/>
    <w:rsid w:val="005E24A5"/>
    <w:rsid w:val="005E455D"/>
    <w:rsid w:val="005E476A"/>
    <w:rsid w:val="005E51E8"/>
    <w:rsid w:val="005E520C"/>
    <w:rsid w:val="005E5A02"/>
    <w:rsid w:val="005E5EA6"/>
    <w:rsid w:val="005E61E0"/>
    <w:rsid w:val="005E71E7"/>
    <w:rsid w:val="005F24C6"/>
    <w:rsid w:val="005F2728"/>
    <w:rsid w:val="005F765C"/>
    <w:rsid w:val="00600780"/>
    <w:rsid w:val="006018AF"/>
    <w:rsid w:val="00601D0A"/>
    <w:rsid w:val="0060251C"/>
    <w:rsid w:val="0060518F"/>
    <w:rsid w:val="00605C8F"/>
    <w:rsid w:val="00606E01"/>
    <w:rsid w:val="00607970"/>
    <w:rsid w:val="006213CD"/>
    <w:rsid w:val="00622A00"/>
    <w:rsid w:val="00624540"/>
    <w:rsid w:val="00626791"/>
    <w:rsid w:val="00627350"/>
    <w:rsid w:val="00627541"/>
    <w:rsid w:val="006279E7"/>
    <w:rsid w:val="00634808"/>
    <w:rsid w:val="00634D8F"/>
    <w:rsid w:val="0063511F"/>
    <w:rsid w:val="0063521E"/>
    <w:rsid w:val="0063596C"/>
    <w:rsid w:val="006360CE"/>
    <w:rsid w:val="00636644"/>
    <w:rsid w:val="006369BE"/>
    <w:rsid w:val="00640378"/>
    <w:rsid w:val="006417CE"/>
    <w:rsid w:val="00641B34"/>
    <w:rsid w:val="00644543"/>
    <w:rsid w:val="00645589"/>
    <w:rsid w:val="0064639F"/>
    <w:rsid w:val="00646642"/>
    <w:rsid w:val="00647284"/>
    <w:rsid w:val="00651B85"/>
    <w:rsid w:val="00651E4F"/>
    <w:rsid w:val="006531EB"/>
    <w:rsid w:val="00655923"/>
    <w:rsid w:val="00655BAD"/>
    <w:rsid w:val="00655D7F"/>
    <w:rsid w:val="0065779F"/>
    <w:rsid w:val="006626BA"/>
    <w:rsid w:val="00662B96"/>
    <w:rsid w:val="0066406B"/>
    <w:rsid w:val="006660C9"/>
    <w:rsid w:val="006707CA"/>
    <w:rsid w:val="00671F72"/>
    <w:rsid w:val="00672F80"/>
    <w:rsid w:val="00673181"/>
    <w:rsid w:val="0067546B"/>
    <w:rsid w:val="006774B5"/>
    <w:rsid w:val="00681B6C"/>
    <w:rsid w:val="006836C6"/>
    <w:rsid w:val="00683C05"/>
    <w:rsid w:val="00683E3D"/>
    <w:rsid w:val="00686705"/>
    <w:rsid w:val="006913D9"/>
    <w:rsid w:val="00691D17"/>
    <w:rsid w:val="00692359"/>
    <w:rsid w:val="00692491"/>
    <w:rsid w:val="0069264D"/>
    <w:rsid w:val="00692A0D"/>
    <w:rsid w:val="00694A58"/>
    <w:rsid w:val="00694D87"/>
    <w:rsid w:val="00695E83"/>
    <w:rsid w:val="006A03C4"/>
    <w:rsid w:val="006A1756"/>
    <w:rsid w:val="006A2B66"/>
    <w:rsid w:val="006A4187"/>
    <w:rsid w:val="006A48F8"/>
    <w:rsid w:val="006A6A37"/>
    <w:rsid w:val="006A7FB5"/>
    <w:rsid w:val="006B1E3C"/>
    <w:rsid w:val="006B24A1"/>
    <w:rsid w:val="006B5D4F"/>
    <w:rsid w:val="006B69CF"/>
    <w:rsid w:val="006B6EFA"/>
    <w:rsid w:val="006B7A02"/>
    <w:rsid w:val="006B7B62"/>
    <w:rsid w:val="006C1AAA"/>
    <w:rsid w:val="006C29A7"/>
    <w:rsid w:val="006C36C5"/>
    <w:rsid w:val="006C71F1"/>
    <w:rsid w:val="006D02AD"/>
    <w:rsid w:val="006D11FB"/>
    <w:rsid w:val="006D3151"/>
    <w:rsid w:val="006D3A2C"/>
    <w:rsid w:val="006D5531"/>
    <w:rsid w:val="006E24EA"/>
    <w:rsid w:val="006E30A4"/>
    <w:rsid w:val="006E38BE"/>
    <w:rsid w:val="006E3C5A"/>
    <w:rsid w:val="006E4E26"/>
    <w:rsid w:val="006E7418"/>
    <w:rsid w:val="006F10A6"/>
    <w:rsid w:val="006F16DF"/>
    <w:rsid w:val="006F64B8"/>
    <w:rsid w:val="006F710E"/>
    <w:rsid w:val="00701AB1"/>
    <w:rsid w:val="00701B6E"/>
    <w:rsid w:val="007021D6"/>
    <w:rsid w:val="007037A1"/>
    <w:rsid w:val="00703C15"/>
    <w:rsid w:val="00704AD0"/>
    <w:rsid w:val="007100E0"/>
    <w:rsid w:val="007118DE"/>
    <w:rsid w:val="00714D72"/>
    <w:rsid w:val="00717CE2"/>
    <w:rsid w:val="0072056D"/>
    <w:rsid w:val="007215D2"/>
    <w:rsid w:val="00722A06"/>
    <w:rsid w:val="00722BA8"/>
    <w:rsid w:val="00722EEC"/>
    <w:rsid w:val="00723DC6"/>
    <w:rsid w:val="007309A0"/>
    <w:rsid w:val="007330B5"/>
    <w:rsid w:val="00733165"/>
    <w:rsid w:val="00733362"/>
    <w:rsid w:val="00733A9B"/>
    <w:rsid w:val="0073500B"/>
    <w:rsid w:val="00735BEE"/>
    <w:rsid w:val="00736C87"/>
    <w:rsid w:val="0073769E"/>
    <w:rsid w:val="007400D7"/>
    <w:rsid w:val="007415C7"/>
    <w:rsid w:val="007435B5"/>
    <w:rsid w:val="00750667"/>
    <w:rsid w:val="00750F1B"/>
    <w:rsid w:val="007518A3"/>
    <w:rsid w:val="007540DB"/>
    <w:rsid w:val="00754ECA"/>
    <w:rsid w:val="00755DCD"/>
    <w:rsid w:val="00756166"/>
    <w:rsid w:val="0075701A"/>
    <w:rsid w:val="00762074"/>
    <w:rsid w:val="007637E7"/>
    <w:rsid w:val="00764DF7"/>
    <w:rsid w:val="00765676"/>
    <w:rsid w:val="00765DAE"/>
    <w:rsid w:val="00771E80"/>
    <w:rsid w:val="00773BA5"/>
    <w:rsid w:val="00774E1B"/>
    <w:rsid w:val="00775318"/>
    <w:rsid w:val="0078054E"/>
    <w:rsid w:val="00780B79"/>
    <w:rsid w:val="00780FBD"/>
    <w:rsid w:val="007811AC"/>
    <w:rsid w:val="0078172E"/>
    <w:rsid w:val="00783D22"/>
    <w:rsid w:val="007848B9"/>
    <w:rsid w:val="00786187"/>
    <w:rsid w:val="00790157"/>
    <w:rsid w:val="00790217"/>
    <w:rsid w:val="00791B48"/>
    <w:rsid w:val="00791D40"/>
    <w:rsid w:val="0079208E"/>
    <w:rsid w:val="00794751"/>
    <w:rsid w:val="00795736"/>
    <w:rsid w:val="00795893"/>
    <w:rsid w:val="00795FE8"/>
    <w:rsid w:val="007A0A86"/>
    <w:rsid w:val="007A0F98"/>
    <w:rsid w:val="007A18A0"/>
    <w:rsid w:val="007A6F36"/>
    <w:rsid w:val="007B3B57"/>
    <w:rsid w:val="007B5767"/>
    <w:rsid w:val="007B72A8"/>
    <w:rsid w:val="007C0B20"/>
    <w:rsid w:val="007C2428"/>
    <w:rsid w:val="007C4DB1"/>
    <w:rsid w:val="007C5A26"/>
    <w:rsid w:val="007C61B6"/>
    <w:rsid w:val="007C686E"/>
    <w:rsid w:val="007C6894"/>
    <w:rsid w:val="007C7CFA"/>
    <w:rsid w:val="007D0BD7"/>
    <w:rsid w:val="007D1AE1"/>
    <w:rsid w:val="007D2143"/>
    <w:rsid w:val="007D25E4"/>
    <w:rsid w:val="007D2A57"/>
    <w:rsid w:val="007D3147"/>
    <w:rsid w:val="007D4AC4"/>
    <w:rsid w:val="007D533E"/>
    <w:rsid w:val="007D61BE"/>
    <w:rsid w:val="007D69CD"/>
    <w:rsid w:val="007D6C31"/>
    <w:rsid w:val="007E0B5B"/>
    <w:rsid w:val="007E3626"/>
    <w:rsid w:val="007E67DE"/>
    <w:rsid w:val="007E6CD4"/>
    <w:rsid w:val="007E7AEE"/>
    <w:rsid w:val="007F036A"/>
    <w:rsid w:val="007F09DC"/>
    <w:rsid w:val="007F16CA"/>
    <w:rsid w:val="007F2083"/>
    <w:rsid w:val="007F5CAC"/>
    <w:rsid w:val="007F63D4"/>
    <w:rsid w:val="00800439"/>
    <w:rsid w:val="00800658"/>
    <w:rsid w:val="00800E98"/>
    <w:rsid w:val="008044DF"/>
    <w:rsid w:val="00805A56"/>
    <w:rsid w:val="0080606D"/>
    <w:rsid w:val="0080638A"/>
    <w:rsid w:val="008065A4"/>
    <w:rsid w:val="00812449"/>
    <w:rsid w:val="00813720"/>
    <w:rsid w:val="00816870"/>
    <w:rsid w:val="00817498"/>
    <w:rsid w:val="00820115"/>
    <w:rsid w:val="008209E6"/>
    <w:rsid w:val="00821DFD"/>
    <w:rsid w:val="008223C2"/>
    <w:rsid w:val="0082385F"/>
    <w:rsid w:val="00824532"/>
    <w:rsid w:val="00827983"/>
    <w:rsid w:val="008279CB"/>
    <w:rsid w:val="00831760"/>
    <w:rsid w:val="00832B1D"/>
    <w:rsid w:val="008340AE"/>
    <w:rsid w:val="008370D2"/>
    <w:rsid w:val="00837666"/>
    <w:rsid w:val="00837E24"/>
    <w:rsid w:val="00837FA1"/>
    <w:rsid w:val="00840B28"/>
    <w:rsid w:val="00840C56"/>
    <w:rsid w:val="00842F4E"/>
    <w:rsid w:val="008439A5"/>
    <w:rsid w:val="00843D94"/>
    <w:rsid w:val="008442DE"/>
    <w:rsid w:val="00844609"/>
    <w:rsid w:val="00845FA5"/>
    <w:rsid w:val="00847CE3"/>
    <w:rsid w:val="00850E86"/>
    <w:rsid w:val="00851868"/>
    <w:rsid w:val="0085388E"/>
    <w:rsid w:val="00854473"/>
    <w:rsid w:val="0085766D"/>
    <w:rsid w:val="008579D8"/>
    <w:rsid w:val="008600B1"/>
    <w:rsid w:val="00860D71"/>
    <w:rsid w:val="00861F60"/>
    <w:rsid w:val="008629FE"/>
    <w:rsid w:val="00863FB5"/>
    <w:rsid w:val="008654C6"/>
    <w:rsid w:val="00866430"/>
    <w:rsid w:val="00870092"/>
    <w:rsid w:val="0087157D"/>
    <w:rsid w:val="00872C14"/>
    <w:rsid w:val="0087303D"/>
    <w:rsid w:val="0087484E"/>
    <w:rsid w:val="00874E2D"/>
    <w:rsid w:val="00880378"/>
    <w:rsid w:val="008817E0"/>
    <w:rsid w:val="00882373"/>
    <w:rsid w:val="00882DCE"/>
    <w:rsid w:val="00883577"/>
    <w:rsid w:val="008842DF"/>
    <w:rsid w:val="008858C8"/>
    <w:rsid w:val="00885C63"/>
    <w:rsid w:val="0089014C"/>
    <w:rsid w:val="00890710"/>
    <w:rsid w:val="00892F7B"/>
    <w:rsid w:val="00892F88"/>
    <w:rsid w:val="0089507C"/>
    <w:rsid w:val="00897998"/>
    <w:rsid w:val="008A27FC"/>
    <w:rsid w:val="008A309A"/>
    <w:rsid w:val="008B08E0"/>
    <w:rsid w:val="008B0D00"/>
    <w:rsid w:val="008B39DA"/>
    <w:rsid w:val="008B4C9D"/>
    <w:rsid w:val="008B52D9"/>
    <w:rsid w:val="008B70C7"/>
    <w:rsid w:val="008B7C25"/>
    <w:rsid w:val="008C084E"/>
    <w:rsid w:val="008C3FD2"/>
    <w:rsid w:val="008C414A"/>
    <w:rsid w:val="008C5858"/>
    <w:rsid w:val="008C600E"/>
    <w:rsid w:val="008C61E4"/>
    <w:rsid w:val="008C6BBC"/>
    <w:rsid w:val="008D0FBD"/>
    <w:rsid w:val="008D1DC4"/>
    <w:rsid w:val="008D2291"/>
    <w:rsid w:val="008D4542"/>
    <w:rsid w:val="008D4891"/>
    <w:rsid w:val="008D6B89"/>
    <w:rsid w:val="008D756E"/>
    <w:rsid w:val="008E0058"/>
    <w:rsid w:val="008E0079"/>
    <w:rsid w:val="008E0D6D"/>
    <w:rsid w:val="008E0F1D"/>
    <w:rsid w:val="008E2145"/>
    <w:rsid w:val="008E2CCC"/>
    <w:rsid w:val="008E4A2A"/>
    <w:rsid w:val="008E5C02"/>
    <w:rsid w:val="008E5F71"/>
    <w:rsid w:val="008F1068"/>
    <w:rsid w:val="008F2671"/>
    <w:rsid w:val="008F324B"/>
    <w:rsid w:val="008F3F29"/>
    <w:rsid w:val="008F3FC3"/>
    <w:rsid w:val="008F42FD"/>
    <w:rsid w:val="008F59C7"/>
    <w:rsid w:val="008F6784"/>
    <w:rsid w:val="008F7451"/>
    <w:rsid w:val="008F7679"/>
    <w:rsid w:val="008F7B22"/>
    <w:rsid w:val="009037D3"/>
    <w:rsid w:val="00905B5A"/>
    <w:rsid w:val="00906E1E"/>
    <w:rsid w:val="00910E81"/>
    <w:rsid w:val="00911B79"/>
    <w:rsid w:val="00912B35"/>
    <w:rsid w:val="0091490E"/>
    <w:rsid w:val="00914C2D"/>
    <w:rsid w:val="00914FE6"/>
    <w:rsid w:val="009157D2"/>
    <w:rsid w:val="0091662D"/>
    <w:rsid w:val="00917233"/>
    <w:rsid w:val="00917E46"/>
    <w:rsid w:val="00921A6E"/>
    <w:rsid w:val="00922964"/>
    <w:rsid w:val="00924C66"/>
    <w:rsid w:val="009258AE"/>
    <w:rsid w:val="009258E6"/>
    <w:rsid w:val="009301D1"/>
    <w:rsid w:val="00931D7F"/>
    <w:rsid w:val="009328C7"/>
    <w:rsid w:val="00932ECA"/>
    <w:rsid w:val="0093633C"/>
    <w:rsid w:val="009374D1"/>
    <w:rsid w:val="009422F1"/>
    <w:rsid w:val="0094392F"/>
    <w:rsid w:val="00943F50"/>
    <w:rsid w:val="00944143"/>
    <w:rsid w:val="00944217"/>
    <w:rsid w:val="00945D52"/>
    <w:rsid w:val="00946092"/>
    <w:rsid w:val="00947CE5"/>
    <w:rsid w:val="009533EC"/>
    <w:rsid w:val="00953916"/>
    <w:rsid w:val="009544F5"/>
    <w:rsid w:val="00954E74"/>
    <w:rsid w:val="0095514E"/>
    <w:rsid w:val="0095654C"/>
    <w:rsid w:val="00956B74"/>
    <w:rsid w:val="0096081D"/>
    <w:rsid w:val="009611D9"/>
    <w:rsid w:val="00962374"/>
    <w:rsid w:val="00962C04"/>
    <w:rsid w:val="00964173"/>
    <w:rsid w:val="00964621"/>
    <w:rsid w:val="00964DD8"/>
    <w:rsid w:val="00965722"/>
    <w:rsid w:val="00967A65"/>
    <w:rsid w:val="0097072B"/>
    <w:rsid w:val="00972EAB"/>
    <w:rsid w:val="009737BB"/>
    <w:rsid w:val="00977795"/>
    <w:rsid w:val="00977A1C"/>
    <w:rsid w:val="0098085E"/>
    <w:rsid w:val="00983741"/>
    <w:rsid w:val="00984250"/>
    <w:rsid w:val="009843C3"/>
    <w:rsid w:val="0098492D"/>
    <w:rsid w:val="00984E07"/>
    <w:rsid w:val="0098684C"/>
    <w:rsid w:val="00990C6A"/>
    <w:rsid w:val="009915EB"/>
    <w:rsid w:val="00991937"/>
    <w:rsid w:val="00991E88"/>
    <w:rsid w:val="009923F8"/>
    <w:rsid w:val="00992BFD"/>
    <w:rsid w:val="009933AF"/>
    <w:rsid w:val="00994DE2"/>
    <w:rsid w:val="00994E93"/>
    <w:rsid w:val="00995116"/>
    <w:rsid w:val="009954AE"/>
    <w:rsid w:val="0099562C"/>
    <w:rsid w:val="00995797"/>
    <w:rsid w:val="00995F66"/>
    <w:rsid w:val="00997774"/>
    <w:rsid w:val="009A139D"/>
    <w:rsid w:val="009A1936"/>
    <w:rsid w:val="009A452F"/>
    <w:rsid w:val="009A4DFA"/>
    <w:rsid w:val="009A539E"/>
    <w:rsid w:val="009A5587"/>
    <w:rsid w:val="009A6B7D"/>
    <w:rsid w:val="009A702E"/>
    <w:rsid w:val="009A7BBE"/>
    <w:rsid w:val="009B4A19"/>
    <w:rsid w:val="009B6A3C"/>
    <w:rsid w:val="009B6D71"/>
    <w:rsid w:val="009B7D3D"/>
    <w:rsid w:val="009B7E61"/>
    <w:rsid w:val="009C1AA8"/>
    <w:rsid w:val="009C3318"/>
    <w:rsid w:val="009C3508"/>
    <w:rsid w:val="009C5249"/>
    <w:rsid w:val="009C5981"/>
    <w:rsid w:val="009D084C"/>
    <w:rsid w:val="009D2B8E"/>
    <w:rsid w:val="009D300B"/>
    <w:rsid w:val="009D4C33"/>
    <w:rsid w:val="009D4FC0"/>
    <w:rsid w:val="009D5440"/>
    <w:rsid w:val="009D7B68"/>
    <w:rsid w:val="009E268A"/>
    <w:rsid w:val="009E46BD"/>
    <w:rsid w:val="009E4C6D"/>
    <w:rsid w:val="009E5BF2"/>
    <w:rsid w:val="009E5E4A"/>
    <w:rsid w:val="009F1025"/>
    <w:rsid w:val="009F23BF"/>
    <w:rsid w:val="009F5FE3"/>
    <w:rsid w:val="00A0309F"/>
    <w:rsid w:val="00A033C8"/>
    <w:rsid w:val="00A03671"/>
    <w:rsid w:val="00A0517A"/>
    <w:rsid w:val="00A05ACF"/>
    <w:rsid w:val="00A05BC2"/>
    <w:rsid w:val="00A05BC8"/>
    <w:rsid w:val="00A05DC6"/>
    <w:rsid w:val="00A07A5E"/>
    <w:rsid w:val="00A07CDB"/>
    <w:rsid w:val="00A10748"/>
    <w:rsid w:val="00A124D2"/>
    <w:rsid w:val="00A14E32"/>
    <w:rsid w:val="00A15092"/>
    <w:rsid w:val="00A16925"/>
    <w:rsid w:val="00A21BC0"/>
    <w:rsid w:val="00A21BE3"/>
    <w:rsid w:val="00A22C3B"/>
    <w:rsid w:val="00A22E14"/>
    <w:rsid w:val="00A2301D"/>
    <w:rsid w:val="00A23EA7"/>
    <w:rsid w:val="00A23EA9"/>
    <w:rsid w:val="00A243D7"/>
    <w:rsid w:val="00A3327F"/>
    <w:rsid w:val="00A3350F"/>
    <w:rsid w:val="00A337BB"/>
    <w:rsid w:val="00A3541F"/>
    <w:rsid w:val="00A404F4"/>
    <w:rsid w:val="00A416CF"/>
    <w:rsid w:val="00A4420A"/>
    <w:rsid w:val="00A444EE"/>
    <w:rsid w:val="00A4552A"/>
    <w:rsid w:val="00A46F6B"/>
    <w:rsid w:val="00A47CFB"/>
    <w:rsid w:val="00A51FC2"/>
    <w:rsid w:val="00A53F05"/>
    <w:rsid w:val="00A54783"/>
    <w:rsid w:val="00A54AD6"/>
    <w:rsid w:val="00A55119"/>
    <w:rsid w:val="00A55838"/>
    <w:rsid w:val="00A561EE"/>
    <w:rsid w:val="00A575A9"/>
    <w:rsid w:val="00A622B4"/>
    <w:rsid w:val="00A624FD"/>
    <w:rsid w:val="00A62958"/>
    <w:rsid w:val="00A64201"/>
    <w:rsid w:val="00A645CE"/>
    <w:rsid w:val="00A66EFF"/>
    <w:rsid w:val="00A67E02"/>
    <w:rsid w:val="00A7096E"/>
    <w:rsid w:val="00A72527"/>
    <w:rsid w:val="00A727B9"/>
    <w:rsid w:val="00A731B7"/>
    <w:rsid w:val="00A73A94"/>
    <w:rsid w:val="00A750A6"/>
    <w:rsid w:val="00A76B37"/>
    <w:rsid w:val="00A77D6D"/>
    <w:rsid w:val="00A8000F"/>
    <w:rsid w:val="00A803A0"/>
    <w:rsid w:val="00A80B21"/>
    <w:rsid w:val="00A81195"/>
    <w:rsid w:val="00A81DF1"/>
    <w:rsid w:val="00A8267E"/>
    <w:rsid w:val="00A82995"/>
    <w:rsid w:val="00A82C77"/>
    <w:rsid w:val="00A83B4C"/>
    <w:rsid w:val="00A85E65"/>
    <w:rsid w:val="00A90FCF"/>
    <w:rsid w:val="00A91351"/>
    <w:rsid w:val="00A91567"/>
    <w:rsid w:val="00A915F6"/>
    <w:rsid w:val="00A926C6"/>
    <w:rsid w:val="00A95B68"/>
    <w:rsid w:val="00A97887"/>
    <w:rsid w:val="00AA1CF9"/>
    <w:rsid w:val="00AA2593"/>
    <w:rsid w:val="00AB11A1"/>
    <w:rsid w:val="00AB278D"/>
    <w:rsid w:val="00AB2E15"/>
    <w:rsid w:val="00AB605F"/>
    <w:rsid w:val="00AB6EF0"/>
    <w:rsid w:val="00AC1739"/>
    <w:rsid w:val="00AC414F"/>
    <w:rsid w:val="00AC4D8B"/>
    <w:rsid w:val="00AC732B"/>
    <w:rsid w:val="00AD108C"/>
    <w:rsid w:val="00AD341B"/>
    <w:rsid w:val="00AD58D4"/>
    <w:rsid w:val="00AD5959"/>
    <w:rsid w:val="00AD5C5F"/>
    <w:rsid w:val="00AD73EA"/>
    <w:rsid w:val="00AD7B6C"/>
    <w:rsid w:val="00AE3D7D"/>
    <w:rsid w:val="00AE3FBE"/>
    <w:rsid w:val="00AE63C3"/>
    <w:rsid w:val="00AE7105"/>
    <w:rsid w:val="00AF12B4"/>
    <w:rsid w:val="00AF301B"/>
    <w:rsid w:val="00AF32C8"/>
    <w:rsid w:val="00AF3F39"/>
    <w:rsid w:val="00AF4A01"/>
    <w:rsid w:val="00AF6196"/>
    <w:rsid w:val="00AF64AC"/>
    <w:rsid w:val="00AF65D0"/>
    <w:rsid w:val="00B01802"/>
    <w:rsid w:val="00B03732"/>
    <w:rsid w:val="00B07B7D"/>
    <w:rsid w:val="00B1021F"/>
    <w:rsid w:val="00B11997"/>
    <w:rsid w:val="00B1231D"/>
    <w:rsid w:val="00B12902"/>
    <w:rsid w:val="00B140EE"/>
    <w:rsid w:val="00B156AE"/>
    <w:rsid w:val="00B159A4"/>
    <w:rsid w:val="00B16918"/>
    <w:rsid w:val="00B170AF"/>
    <w:rsid w:val="00B17AEB"/>
    <w:rsid w:val="00B20383"/>
    <w:rsid w:val="00B220EA"/>
    <w:rsid w:val="00B24B82"/>
    <w:rsid w:val="00B25E53"/>
    <w:rsid w:val="00B30E2F"/>
    <w:rsid w:val="00B320B6"/>
    <w:rsid w:val="00B324A8"/>
    <w:rsid w:val="00B34422"/>
    <w:rsid w:val="00B36293"/>
    <w:rsid w:val="00B37953"/>
    <w:rsid w:val="00B40AC7"/>
    <w:rsid w:val="00B41EE1"/>
    <w:rsid w:val="00B436AD"/>
    <w:rsid w:val="00B436FE"/>
    <w:rsid w:val="00B43A69"/>
    <w:rsid w:val="00B446CD"/>
    <w:rsid w:val="00B46E31"/>
    <w:rsid w:val="00B50AB4"/>
    <w:rsid w:val="00B51740"/>
    <w:rsid w:val="00B52846"/>
    <w:rsid w:val="00B5309B"/>
    <w:rsid w:val="00B5327C"/>
    <w:rsid w:val="00B53452"/>
    <w:rsid w:val="00B53A10"/>
    <w:rsid w:val="00B55CC0"/>
    <w:rsid w:val="00B56F1D"/>
    <w:rsid w:val="00B57EEC"/>
    <w:rsid w:val="00B60BC1"/>
    <w:rsid w:val="00B61DCF"/>
    <w:rsid w:val="00B634FD"/>
    <w:rsid w:val="00B63D6C"/>
    <w:rsid w:val="00B63D9A"/>
    <w:rsid w:val="00B640E5"/>
    <w:rsid w:val="00B6436D"/>
    <w:rsid w:val="00B64DEE"/>
    <w:rsid w:val="00B65086"/>
    <w:rsid w:val="00B651C1"/>
    <w:rsid w:val="00B651C6"/>
    <w:rsid w:val="00B6635A"/>
    <w:rsid w:val="00B66386"/>
    <w:rsid w:val="00B7190A"/>
    <w:rsid w:val="00B71A1B"/>
    <w:rsid w:val="00B72A45"/>
    <w:rsid w:val="00B7340D"/>
    <w:rsid w:val="00B73C4A"/>
    <w:rsid w:val="00B7506A"/>
    <w:rsid w:val="00B75716"/>
    <w:rsid w:val="00B76695"/>
    <w:rsid w:val="00B839B6"/>
    <w:rsid w:val="00B83C15"/>
    <w:rsid w:val="00B84967"/>
    <w:rsid w:val="00B901C6"/>
    <w:rsid w:val="00B9029B"/>
    <w:rsid w:val="00B90A33"/>
    <w:rsid w:val="00B90F80"/>
    <w:rsid w:val="00BA18AE"/>
    <w:rsid w:val="00BA23E0"/>
    <w:rsid w:val="00BA572D"/>
    <w:rsid w:val="00BA59D5"/>
    <w:rsid w:val="00BA5FDF"/>
    <w:rsid w:val="00BA62D7"/>
    <w:rsid w:val="00BB0D9B"/>
    <w:rsid w:val="00BB22FA"/>
    <w:rsid w:val="00BB6628"/>
    <w:rsid w:val="00BC03FA"/>
    <w:rsid w:val="00BC0A13"/>
    <w:rsid w:val="00BC214B"/>
    <w:rsid w:val="00BC3D42"/>
    <w:rsid w:val="00BC6623"/>
    <w:rsid w:val="00BC6E01"/>
    <w:rsid w:val="00BD0BCD"/>
    <w:rsid w:val="00BD2E4A"/>
    <w:rsid w:val="00BD34CC"/>
    <w:rsid w:val="00BD3E00"/>
    <w:rsid w:val="00BD4CCC"/>
    <w:rsid w:val="00BD738D"/>
    <w:rsid w:val="00BD7E55"/>
    <w:rsid w:val="00BE0927"/>
    <w:rsid w:val="00BE0B39"/>
    <w:rsid w:val="00BE1849"/>
    <w:rsid w:val="00BE2557"/>
    <w:rsid w:val="00BE2ABF"/>
    <w:rsid w:val="00BE2BC9"/>
    <w:rsid w:val="00BE40F8"/>
    <w:rsid w:val="00BE49F7"/>
    <w:rsid w:val="00BE6219"/>
    <w:rsid w:val="00BF04F6"/>
    <w:rsid w:val="00BF10AC"/>
    <w:rsid w:val="00BF10DE"/>
    <w:rsid w:val="00BF3AB5"/>
    <w:rsid w:val="00BF4489"/>
    <w:rsid w:val="00BF45E4"/>
    <w:rsid w:val="00BF54BA"/>
    <w:rsid w:val="00BF6477"/>
    <w:rsid w:val="00C00864"/>
    <w:rsid w:val="00C015EE"/>
    <w:rsid w:val="00C01700"/>
    <w:rsid w:val="00C018EF"/>
    <w:rsid w:val="00C01A0E"/>
    <w:rsid w:val="00C01AB9"/>
    <w:rsid w:val="00C01C6D"/>
    <w:rsid w:val="00C01E7E"/>
    <w:rsid w:val="00C050C5"/>
    <w:rsid w:val="00C07ECA"/>
    <w:rsid w:val="00C10D0D"/>
    <w:rsid w:val="00C113FE"/>
    <w:rsid w:val="00C13436"/>
    <w:rsid w:val="00C13BE9"/>
    <w:rsid w:val="00C17672"/>
    <w:rsid w:val="00C200B6"/>
    <w:rsid w:val="00C20225"/>
    <w:rsid w:val="00C205DF"/>
    <w:rsid w:val="00C21A8F"/>
    <w:rsid w:val="00C240D1"/>
    <w:rsid w:val="00C24335"/>
    <w:rsid w:val="00C30F5E"/>
    <w:rsid w:val="00C311E5"/>
    <w:rsid w:val="00C31B19"/>
    <w:rsid w:val="00C32124"/>
    <w:rsid w:val="00C32357"/>
    <w:rsid w:val="00C345AB"/>
    <w:rsid w:val="00C3598B"/>
    <w:rsid w:val="00C36D70"/>
    <w:rsid w:val="00C36F77"/>
    <w:rsid w:val="00C4144B"/>
    <w:rsid w:val="00C41EEB"/>
    <w:rsid w:val="00C442DD"/>
    <w:rsid w:val="00C47D5B"/>
    <w:rsid w:val="00C545C4"/>
    <w:rsid w:val="00C54915"/>
    <w:rsid w:val="00C54D1C"/>
    <w:rsid w:val="00C55844"/>
    <w:rsid w:val="00C55986"/>
    <w:rsid w:val="00C55BB7"/>
    <w:rsid w:val="00C573F4"/>
    <w:rsid w:val="00C57BE4"/>
    <w:rsid w:val="00C611AF"/>
    <w:rsid w:val="00C61839"/>
    <w:rsid w:val="00C62107"/>
    <w:rsid w:val="00C62A71"/>
    <w:rsid w:val="00C644DF"/>
    <w:rsid w:val="00C64D76"/>
    <w:rsid w:val="00C64F33"/>
    <w:rsid w:val="00C679D2"/>
    <w:rsid w:val="00C72511"/>
    <w:rsid w:val="00C73195"/>
    <w:rsid w:val="00C732EF"/>
    <w:rsid w:val="00C736C2"/>
    <w:rsid w:val="00C73980"/>
    <w:rsid w:val="00C74238"/>
    <w:rsid w:val="00C75481"/>
    <w:rsid w:val="00C8000E"/>
    <w:rsid w:val="00C80F8D"/>
    <w:rsid w:val="00C818EA"/>
    <w:rsid w:val="00C83EB6"/>
    <w:rsid w:val="00C84FD9"/>
    <w:rsid w:val="00C8544F"/>
    <w:rsid w:val="00C86EF2"/>
    <w:rsid w:val="00C900F4"/>
    <w:rsid w:val="00C906E0"/>
    <w:rsid w:val="00C90D40"/>
    <w:rsid w:val="00C93518"/>
    <w:rsid w:val="00C94013"/>
    <w:rsid w:val="00C94C39"/>
    <w:rsid w:val="00C961A4"/>
    <w:rsid w:val="00C9692D"/>
    <w:rsid w:val="00C970C3"/>
    <w:rsid w:val="00CA04B2"/>
    <w:rsid w:val="00CA0A83"/>
    <w:rsid w:val="00CA3747"/>
    <w:rsid w:val="00CA463A"/>
    <w:rsid w:val="00CA4A30"/>
    <w:rsid w:val="00CA5B05"/>
    <w:rsid w:val="00CA6844"/>
    <w:rsid w:val="00CA7EDE"/>
    <w:rsid w:val="00CB0237"/>
    <w:rsid w:val="00CB0479"/>
    <w:rsid w:val="00CB06E7"/>
    <w:rsid w:val="00CB0C1A"/>
    <w:rsid w:val="00CB165F"/>
    <w:rsid w:val="00CB3621"/>
    <w:rsid w:val="00CB4457"/>
    <w:rsid w:val="00CB67C9"/>
    <w:rsid w:val="00CB7999"/>
    <w:rsid w:val="00CB7B2F"/>
    <w:rsid w:val="00CC0914"/>
    <w:rsid w:val="00CC11B1"/>
    <w:rsid w:val="00CC1A28"/>
    <w:rsid w:val="00CC21C8"/>
    <w:rsid w:val="00CC31EF"/>
    <w:rsid w:val="00CC596D"/>
    <w:rsid w:val="00CD1BF7"/>
    <w:rsid w:val="00CD2535"/>
    <w:rsid w:val="00CD504C"/>
    <w:rsid w:val="00CD51C5"/>
    <w:rsid w:val="00CE0BE7"/>
    <w:rsid w:val="00CE1856"/>
    <w:rsid w:val="00CE21CD"/>
    <w:rsid w:val="00CE23FA"/>
    <w:rsid w:val="00CE2493"/>
    <w:rsid w:val="00CE7EFF"/>
    <w:rsid w:val="00CF141F"/>
    <w:rsid w:val="00CF6046"/>
    <w:rsid w:val="00D018F2"/>
    <w:rsid w:val="00D04670"/>
    <w:rsid w:val="00D070A1"/>
    <w:rsid w:val="00D07EDF"/>
    <w:rsid w:val="00D102FC"/>
    <w:rsid w:val="00D106ED"/>
    <w:rsid w:val="00D10C35"/>
    <w:rsid w:val="00D10F1E"/>
    <w:rsid w:val="00D10F22"/>
    <w:rsid w:val="00D11A32"/>
    <w:rsid w:val="00D11AF2"/>
    <w:rsid w:val="00D11F4E"/>
    <w:rsid w:val="00D124B6"/>
    <w:rsid w:val="00D143FE"/>
    <w:rsid w:val="00D15ED3"/>
    <w:rsid w:val="00D16F16"/>
    <w:rsid w:val="00D203A7"/>
    <w:rsid w:val="00D20703"/>
    <w:rsid w:val="00D20F14"/>
    <w:rsid w:val="00D21B13"/>
    <w:rsid w:val="00D30672"/>
    <w:rsid w:val="00D314EE"/>
    <w:rsid w:val="00D31AFE"/>
    <w:rsid w:val="00D34718"/>
    <w:rsid w:val="00D3513A"/>
    <w:rsid w:val="00D371A2"/>
    <w:rsid w:val="00D375C5"/>
    <w:rsid w:val="00D413ED"/>
    <w:rsid w:val="00D4210E"/>
    <w:rsid w:val="00D43CB1"/>
    <w:rsid w:val="00D44260"/>
    <w:rsid w:val="00D46733"/>
    <w:rsid w:val="00D474B4"/>
    <w:rsid w:val="00D50103"/>
    <w:rsid w:val="00D50A57"/>
    <w:rsid w:val="00D52220"/>
    <w:rsid w:val="00D54463"/>
    <w:rsid w:val="00D54A2E"/>
    <w:rsid w:val="00D54B7E"/>
    <w:rsid w:val="00D558AC"/>
    <w:rsid w:val="00D570C6"/>
    <w:rsid w:val="00D5715F"/>
    <w:rsid w:val="00D611D2"/>
    <w:rsid w:val="00D61276"/>
    <w:rsid w:val="00D61D3A"/>
    <w:rsid w:val="00D6511A"/>
    <w:rsid w:val="00D70139"/>
    <w:rsid w:val="00D71FE1"/>
    <w:rsid w:val="00D73904"/>
    <w:rsid w:val="00D73C1D"/>
    <w:rsid w:val="00D7586F"/>
    <w:rsid w:val="00D75C44"/>
    <w:rsid w:val="00D77CAC"/>
    <w:rsid w:val="00D818E0"/>
    <w:rsid w:val="00D82EAA"/>
    <w:rsid w:val="00D836B6"/>
    <w:rsid w:val="00D8439E"/>
    <w:rsid w:val="00D84F21"/>
    <w:rsid w:val="00D84F67"/>
    <w:rsid w:val="00D901E3"/>
    <w:rsid w:val="00D914EC"/>
    <w:rsid w:val="00D91535"/>
    <w:rsid w:val="00D94BB1"/>
    <w:rsid w:val="00D94C96"/>
    <w:rsid w:val="00D9522D"/>
    <w:rsid w:val="00DA148A"/>
    <w:rsid w:val="00DA1D9E"/>
    <w:rsid w:val="00DA20F6"/>
    <w:rsid w:val="00DA59AA"/>
    <w:rsid w:val="00DA609A"/>
    <w:rsid w:val="00DA6220"/>
    <w:rsid w:val="00DB0B37"/>
    <w:rsid w:val="00DB16E6"/>
    <w:rsid w:val="00DB24B8"/>
    <w:rsid w:val="00DB24C3"/>
    <w:rsid w:val="00DB662A"/>
    <w:rsid w:val="00DB6A05"/>
    <w:rsid w:val="00DC173E"/>
    <w:rsid w:val="00DC60C3"/>
    <w:rsid w:val="00DC7298"/>
    <w:rsid w:val="00DD024B"/>
    <w:rsid w:val="00DD03D2"/>
    <w:rsid w:val="00DD0E8F"/>
    <w:rsid w:val="00DD200A"/>
    <w:rsid w:val="00DD2D18"/>
    <w:rsid w:val="00DD2D46"/>
    <w:rsid w:val="00DD2DF1"/>
    <w:rsid w:val="00DD3B81"/>
    <w:rsid w:val="00DD4F0F"/>
    <w:rsid w:val="00DD5915"/>
    <w:rsid w:val="00DD7C7E"/>
    <w:rsid w:val="00DE2687"/>
    <w:rsid w:val="00DE3F79"/>
    <w:rsid w:val="00DE42E7"/>
    <w:rsid w:val="00DE4DC3"/>
    <w:rsid w:val="00DE5193"/>
    <w:rsid w:val="00DE5558"/>
    <w:rsid w:val="00DE7D44"/>
    <w:rsid w:val="00DF2326"/>
    <w:rsid w:val="00DF244D"/>
    <w:rsid w:val="00DF4831"/>
    <w:rsid w:val="00DF5A37"/>
    <w:rsid w:val="00E00358"/>
    <w:rsid w:val="00E009DB"/>
    <w:rsid w:val="00E02385"/>
    <w:rsid w:val="00E02936"/>
    <w:rsid w:val="00E03779"/>
    <w:rsid w:val="00E05EF4"/>
    <w:rsid w:val="00E064A3"/>
    <w:rsid w:val="00E1291B"/>
    <w:rsid w:val="00E129EC"/>
    <w:rsid w:val="00E132F1"/>
    <w:rsid w:val="00E137BD"/>
    <w:rsid w:val="00E15D59"/>
    <w:rsid w:val="00E1711A"/>
    <w:rsid w:val="00E2117E"/>
    <w:rsid w:val="00E2141C"/>
    <w:rsid w:val="00E23087"/>
    <w:rsid w:val="00E23CAA"/>
    <w:rsid w:val="00E24EF4"/>
    <w:rsid w:val="00E25619"/>
    <w:rsid w:val="00E271FF"/>
    <w:rsid w:val="00E2743C"/>
    <w:rsid w:val="00E2795A"/>
    <w:rsid w:val="00E27CDE"/>
    <w:rsid w:val="00E306D4"/>
    <w:rsid w:val="00E30819"/>
    <w:rsid w:val="00E3081F"/>
    <w:rsid w:val="00E30F83"/>
    <w:rsid w:val="00E312A2"/>
    <w:rsid w:val="00E3205C"/>
    <w:rsid w:val="00E34D37"/>
    <w:rsid w:val="00E36CFA"/>
    <w:rsid w:val="00E401EC"/>
    <w:rsid w:val="00E40D8F"/>
    <w:rsid w:val="00E421DB"/>
    <w:rsid w:val="00E44E10"/>
    <w:rsid w:val="00E465AA"/>
    <w:rsid w:val="00E5345F"/>
    <w:rsid w:val="00E5379D"/>
    <w:rsid w:val="00E53D6B"/>
    <w:rsid w:val="00E551DA"/>
    <w:rsid w:val="00E60CAF"/>
    <w:rsid w:val="00E6197B"/>
    <w:rsid w:val="00E62641"/>
    <w:rsid w:val="00E6377F"/>
    <w:rsid w:val="00E65892"/>
    <w:rsid w:val="00E67793"/>
    <w:rsid w:val="00E70228"/>
    <w:rsid w:val="00E70FE4"/>
    <w:rsid w:val="00E71AB4"/>
    <w:rsid w:val="00E723DA"/>
    <w:rsid w:val="00E72910"/>
    <w:rsid w:val="00E72DD5"/>
    <w:rsid w:val="00E77D2F"/>
    <w:rsid w:val="00E805DB"/>
    <w:rsid w:val="00E80846"/>
    <w:rsid w:val="00E80E18"/>
    <w:rsid w:val="00E80EBF"/>
    <w:rsid w:val="00E811B3"/>
    <w:rsid w:val="00E82185"/>
    <w:rsid w:val="00E83F50"/>
    <w:rsid w:val="00E90227"/>
    <w:rsid w:val="00E90B79"/>
    <w:rsid w:val="00E93978"/>
    <w:rsid w:val="00E93FA1"/>
    <w:rsid w:val="00E9412D"/>
    <w:rsid w:val="00E94F54"/>
    <w:rsid w:val="00E95940"/>
    <w:rsid w:val="00E95F87"/>
    <w:rsid w:val="00EA0BD2"/>
    <w:rsid w:val="00EA0D5A"/>
    <w:rsid w:val="00EA0EFE"/>
    <w:rsid w:val="00EA1954"/>
    <w:rsid w:val="00EA1D49"/>
    <w:rsid w:val="00EA393B"/>
    <w:rsid w:val="00EA4A28"/>
    <w:rsid w:val="00EA612B"/>
    <w:rsid w:val="00EB20FD"/>
    <w:rsid w:val="00EB4112"/>
    <w:rsid w:val="00EB4138"/>
    <w:rsid w:val="00EB4447"/>
    <w:rsid w:val="00EB4865"/>
    <w:rsid w:val="00EB4CC6"/>
    <w:rsid w:val="00EB637F"/>
    <w:rsid w:val="00EB7F97"/>
    <w:rsid w:val="00EC11D7"/>
    <w:rsid w:val="00EC3727"/>
    <w:rsid w:val="00EC4746"/>
    <w:rsid w:val="00EC5047"/>
    <w:rsid w:val="00EC5A0F"/>
    <w:rsid w:val="00EC6A2A"/>
    <w:rsid w:val="00ED04BA"/>
    <w:rsid w:val="00ED1BF3"/>
    <w:rsid w:val="00ED2EB8"/>
    <w:rsid w:val="00ED3FCF"/>
    <w:rsid w:val="00ED4724"/>
    <w:rsid w:val="00ED76DF"/>
    <w:rsid w:val="00EE0BE0"/>
    <w:rsid w:val="00EE0DAF"/>
    <w:rsid w:val="00EE241D"/>
    <w:rsid w:val="00EE2AFF"/>
    <w:rsid w:val="00EE3DBA"/>
    <w:rsid w:val="00EE40EF"/>
    <w:rsid w:val="00EE5AAC"/>
    <w:rsid w:val="00EE5EE6"/>
    <w:rsid w:val="00EF2041"/>
    <w:rsid w:val="00EF69FE"/>
    <w:rsid w:val="00F00A3A"/>
    <w:rsid w:val="00F00DE2"/>
    <w:rsid w:val="00F01203"/>
    <w:rsid w:val="00F0143C"/>
    <w:rsid w:val="00F0147C"/>
    <w:rsid w:val="00F03AD6"/>
    <w:rsid w:val="00F03FE9"/>
    <w:rsid w:val="00F051A3"/>
    <w:rsid w:val="00F06474"/>
    <w:rsid w:val="00F127DD"/>
    <w:rsid w:val="00F15163"/>
    <w:rsid w:val="00F153C1"/>
    <w:rsid w:val="00F15892"/>
    <w:rsid w:val="00F16523"/>
    <w:rsid w:val="00F16E78"/>
    <w:rsid w:val="00F21052"/>
    <w:rsid w:val="00F211DB"/>
    <w:rsid w:val="00F224D8"/>
    <w:rsid w:val="00F24A51"/>
    <w:rsid w:val="00F301CB"/>
    <w:rsid w:val="00F3094E"/>
    <w:rsid w:val="00F31D32"/>
    <w:rsid w:val="00F32D7A"/>
    <w:rsid w:val="00F35C27"/>
    <w:rsid w:val="00F36599"/>
    <w:rsid w:val="00F424A9"/>
    <w:rsid w:val="00F42B25"/>
    <w:rsid w:val="00F43DD6"/>
    <w:rsid w:val="00F43DFC"/>
    <w:rsid w:val="00F44316"/>
    <w:rsid w:val="00F467E0"/>
    <w:rsid w:val="00F46959"/>
    <w:rsid w:val="00F46BFB"/>
    <w:rsid w:val="00F47D2C"/>
    <w:rsid w:val="00F501AD"/>
    <w:rsid w:val="00F50DD7"/>
    <w:rsid w:val="00F53AC8"/>
    <w:rsid w:val="00F554E7"/>
    <w:rsid w:val="00F56277"/>
    <w:rsid w:val="00F56B78"/>
    <w:rsid w:val="00F56D65"/>
    <w:rsid w:val="00F60D87"/>
    <w:rsid w:val="00F60E6F"/>
    <w:rsid w:val="00F6123A"/>
    <w:rsid w:val="00F6373C"/>
    <w:rsid w:val="00F6399C"/>
    <w:rsid w:val="00F660C0"/>
    <w:rsid w:val="00F71D23"/>
    <w:rsid w:val="00F71E4C"/>
    <w:rsid w:val="00F72663"/>
    <w:rsid w:val="00F73C67"/>
    <w:rsid w:val="00F74558"/>
    <w:rsid w:val="00F7573D"/>
    <w:rsid w:val="00F75EA9"/>
    <w:rsid w:val="00F766B5"/>
    <w:rsid w:val="00F8118A"/>
    <w:rsid w:val="00F8130D"/>
    <w:rsid w:val="00F819E2"/>
    <w:rsid w:val="00F87DFC"/>
    <w:rsid w:val="00F92128"/>
    <w:rsid w:val="00F93B75"/>
    <w:rsid w:val="00F94E05"/>
    <w:rsid w:val="00FA1A4D"/>
    <w:rsid w:val="00FA40C1"/>
    <w:rsid w:val="00FA46C4"/>
    <w:rsid w:val="00FA547E"/>
    <w:rsid w:val="00FA7D16"/>
    <w:rsid w:val="00FA7D51"/>
    <w:rsid w:val="00FB1E44"/>
    <w:rsid w:val="00FB4A6D"/>
    <w:rsid w:val="00FC0087"/>
    <w:rsid w:val="00FC2A3D"/>
    <w:rsid w:val="00FC2D77"/>
    <w:rsid w:val="00FC4C2B"/>
    <w:rsid w:val="00FC53B3"/>
    <w:rsid w:val="00FD29DF"/>
    <w:rsid w:val="00FD2A64"/>
    <w:rsid w:val="00FD3D43"/>
    <w:rsid w:val="00FD5155"/>
    <w:rsid w:val="00FD53BA"/>
    <w:rsid w:val="00FE241B"/>
    <w:rsid w:val="00FE24F0"/>
    <w:rsid w:val="00FE3089"/>
    <w:rsid w:val="00FE5684"/>
    <w:rsid w:val="00FE7609"/>
    <w:rsid w:val="00FE7635"/>
    <w:rsid w:val="00FF0B34"/>
    <w:rsid w:val="00FF3A67"/>
    <w:rsid w:val="00FF5287"/>
    <w:rsid w:val="00FF633B"/>
    <w:rsid w:val="00FF636E"/>
    <w:rsid w:val="00FF6888"/>
    <w:rsid w:val="00FF74C1"/>
    <w:rsid w:val="00FF7742"/>
    <w:rsid w:val="01D574EE"/>
    <w:rsid w:val="06B70F10"/>
    <w:rsid w:val="152E6E3E"/>
    <w:rsid w:val="27295A15"/>
    <w:rsid w:val="2E347B6F"/>
    <w:rsid w:val="2F740E9D"/>
    <w:rsid w:val="31C94618"/>
    <w:rsid w:val="31CB3E4E"/>
    <w:rsid w:val="366F2FCA"/>
    <w:rsid w:val="39907207"/>
    <w:rsid w:val="3ECB11AE"/>
    <w:rsid w:val="3F2E3145"/>
    <w:rsid w:val="47B27579"/>
    <w:rsid w:val="51E35C1D"/>
    <w:rsid w:val="52A42FA3"/>
    <w:rsid w:val="56006758"/>
    <w:rsid w:val="5E0D1E0F"/>
    <w:rsid w:val="600C691A"/>
    <w:rsid w:val="64447261"/>
    <w:rsid w:val="662A2DBF"/>
    <w:rsid w:val="67BD00D9"/>
    <w:rsid w:val="6A1C70EB"/>
    <w:rsid w:val="6E082894"/>
    <w:rsid w:val="71CE63D6"/>
    <w:rsid w:val="7B1F61D4"/>
    <w:rsid w:val="7BB80AA9"/>
    <w:rsid w:val="7F1C2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semiHidden="1" w:qFormat="1"/>
    <w:lsdException w:name="header" w:qFormat="1"/>
    <w:lsdException w:name="footer" w:uiPriority="99" w:qFormat="1"/>
    <w:lsdException w:name="caption" w:semiHidden="1" w:unhideWhenUsed="1" w:qFormat="1"/>
    <w:lsdException w:name="annotation reference" w:semiHidden="1"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annotation text"/>
    <w:basedOn w:val="a"/>
    <w:semiHidden/>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
    <w:qFormat/>
    <w:pPr>
      <w:ind w:leftChars="2500" w:left="100"/>
    </w:pPr>
  </w:style>
  <w:style w:type="paragraph" w:styleId="a6">
    <w:name w:val="Balloon Text"/>
    <w:basedOn w:val="a"/>
    <w:semiHidden/>
    <w:qFormat/>
    <w:rPr>
      <w:sz w:val="18"/>
      <w:szCs w:val="18"/>
    </w:rPr>
  </w:style>
  <w:style w:type="paragraph" w:styleId="a7">
    <w:name w:val="footer"/>
    <w:basedOn w:val="a"/>
    <w:link w:val="Char0"/>
    <w:uiPriority w:val="99"/>
    <w:qFormat/>
    <w:pPr>
      <w:tabs>
        <w:tab w:val="center" w:pos="4153"/>
        <w:tab w:val="right" w:pos="8306"/>
      </w:tabs>
      <w:snapToGrid w:val="0"/>
      <w:jc w:val="left"/>
    </w:pPr>
    <w:rPr>
      <w:sz w:val="18"/>
      <w:szCs w:val="18"/>
    </w:rPr>
  </w:style>
  <w:style w:type="paragraph" w:styleId="a8">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jc w:val="left"/>
    </w:pPr>
  </w:style>
  <w:style w:type="paragraph" w:styleId="20">
    <w:name w:val="toc 2"/>
    <w:basedOn w:val="a"/>
    <w:next w:val="a"/>
    <w:uiPriority w:val="39"/>
    <w:unhideWhenUsed/>
    <w:qFormat/>
    <w:pPr>
      <w:widowControl/>
      <w:tabs>
        <w:tab w:val="right" w:leader="dot" w:pos="8296"/>
      </w:tabs>
      <w:spacing w:line="276" w:lineRule="auto"/>
      <w:jc w:val="left"/>
    </w:pPr>
    <w:rPr>
      <w:rFonts w:ascii="Calibri" w:hAnsi="Calibri"/>
      <w:kern w:val="0"/>
      <w:sz w:val="22"/>
      <w:szCs w:val="22"/>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a">
    <w:name w:val="annotation subject"/>
    <w:basedOn w:val="a4"/>
    <w:next w:val="a4"/>
    <w:semiHidden/>
    <w:qFormat/>
    <w:rPr>
      <w:b/>
      <w:bCs/>
    </w:rPr>
  </w:style>
  <w:style w:type="character" w:styleId="ab">
    <w:name w:val="Strong"/>
    <w:uiPriority w:val="22"/>
    <w:qFormat/>
    <w:rPr>
      <w:b/>
      <w:bCs/>
    </w:rPr>
  </w:style>
  <w:style w:type="character" w:styleId="ac">
    <w:name w:val="Hyperlink"/>
    <w:uiPriority w:val="99"/>
    <w:unhideWhenUsed/>
    <w:qFormat/>
    <w:rPr>
      <w:color w:val="0000FF"/>
      <w:u w:val="single"/>
    </w:rPr>
  </w:style>
  <w:style w:type="character" w:styleId="ad">
    <w:name w:val="annotation reference"/>
    <w:semiHidden/>
    <w:qFormat/>
    <w:rPr>
      <w:sz w:val="21"/>
      <w:szCs w:val="21"/>
    </w:rPr>
  </w:style>
  <w:style w:type="character" w:customStyle="1" w:styleId="Char">
    <w:name w:val="日期 Char"/>
    <w:link w:val="a5"/>
    <w:qFormat/>
    <w:rPr>
      <w:kern w:val="2"/>
      <w:sz w:val="21"/>
      <w:szCs w:val="2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character" w:customStyle="1" w:styleId="Char1">
    <w:name w:val="页眉 Char"/>
    <w:link w:val="a8"/>
    <w:qFormat/>
    <w:rPr>
      <w:kern w:val="2"/>
      <w:sz w:val="18"/>
      <w:szCs w:val="18"/>
    </w:rPr>
  </w:style>
  <w:style w:type="character" w:customStyle="1" w:styleId="Char0">
    <w:name w:val="页脚 Char"/>
    <w:link w:val="a7"/>
    <w:uiPriority w:val="99"/>
    <w:qFormat/>
    <w:rPr>
      <w:kern w:val="2"/>
      <w:sz w:val="18"/>
      <w:szCs w:val="18"/>
    </w:rPr>
  </w:style>
  <w:style w:type="character" w:customStyle="1" w:styleId="2Char">
    <w:name w:val="标题 2 Char"/>
    <w:link w:val="2"/>
    <w:qFormat/>
    <w:rPr>
      <w:rFonts w:ascii="Arial" w:eastAsia="黑体" w:hAnsi="Arial"/>
      <w:b/>
      <w:bCs/>
      <w:kern w:val="2"/>
      <w:sz w:val="32"/>
      <w:szCs w:val="32"/>
    </w:rPr>
  </w:style>
  <w:style w:type="character" w:customStyle="1" w:styleId="bjh-p">
    <w:name w:val="bjh-p"/>
    <w:qFormat/>
  </w:style>
  <w:style w:type="character" w:customStyle="1" w:styleId="4Char">
    <w:name w:val="标题 4 Char"/>
    <w:basedOn w:val="a0"/>
    <w:link w:val="4"/>
    <w:semiHidden/>
    <w:qFormat/>
    <w:rPr>
      <w:rFonts w:asciiTheme="majorHAnsi" w:eastAsiaTheme="majorEastAsia" w:hAnsiTheme="majorHAnsi" w:cstheme="majorBidi"/>
      <w:b/>
      <w:bCs/>
      <w:kern w:val="2"/>
      <w:sz w:val="28"/>
      <w:szCs w:val="28"/>
    </w:rPr>
  </w:style>
  <w:style w:type="character" w:customStyle="1" w:styleId="bjh-strong">
    <w:name w:val="bjh-strong"/>
    <w:basedOn w:val="a0"/>
    <w:qFormat/>
  </w:style>
  <w:style w:type="paragraph" w:styleId="ae">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unhideWhenUsed="1" w:qFormat="1"/>
    <w:lsdException w:name="toc 3" w:uiPriority="39" w:unhideWhenUsed="1" w:qFormat="1"/>
    <w:lsdException w:name="annotation text" w:semiHidden="1" w:qFormat="1"/>
    <w:lsdException w:name="header" w:qFormat="1"/>
    <w:lsdException w:name="footer" w:uiPriority="99" w:qFormat="1"/>
    <w:lsdException w:name="caption" w:semiHidden="1" w:unhideWhenUsed="1" w:qFormat="1"/>
    <w:lsdException w:name="annotation reference" w:semiHidden="1"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annotation text"/>
    <w:basedOn w:val="a"/>
    <w:semiHidden/>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
    <w:qFormat/>
    <w:pPr>
      <w:ind w:leftChars="2500" w:left="100"/>
    </w:pPr>
  </w:style>
  <w:style w:type="paragraph" w:styleId="a6">
    <w:name w:val="Balloon Text"/>
    <w:basedOn w:val="a"/>
    <w:semiHidden/>
    <w:qFormat/>
    <w:rPr>
      <w:sz w:val="18"/>
      <w:szCs w:val="18"/>
    </w:rPr>
  </w:style>
  <w:style w:type="paragraph" w:styleId="a7">
    <w:name w:val="footer"/>
    <w:basedOn w:val="a"/>
    <w:link w:val="Char0"/>
    <w:uiPriority w:val="99"/>
    <w:qFormat/>
    <w:pPr>
      <w:tabs>
        <w:tab w:val="center" w:pos="4153"/>
        <w:tab w:val="right" w:pos="8306"/>
      </w:tabs>
      <w:snapToGrid w:val="0"/>
      <w:jc w:val="left"/>
    </w:pPr>
    <w:rPr>
      <w:sz w:val="18"/>
      <w:szCs w:val="18"/>
    </w:rPr>
  </w:style>
  <w:style w:type="paragraph" w:styleId="a8">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jc w:val="left"/>
    </w:pPr>
  </w:style>
  <w:style w:type="paragraph" w:styleId="20">
    <w:name w:val="toc 2"/>
    <w:basedOn w:val="a"/>
    <w:next w:val="a"/>
    <w:uiPriority w:val="39"/>
    <w:unhideWhenUsed/>
    <w:qFormat/>
    <w:pPr>
      <w:widowControl/>
      <w:tabs>
        <w:tab w:val="right" w:leader="dot" w:pos="8296"/>
      </w:tabs>
      <w:spacing w:line="276" w:lineRule="auto"/>
      <w:jc w:val="left"/>
    </w:pPr>
    <w:rPr>
      <w:rFonts w:ascii="Calibri" w:hAnsi="Calibri"/>
      <w:kern w:val="0"/>
      <w:sz w:val="22"/>
      <w:szCs w:val="22"/>
    </w:rPr>
  </w:style>
  <w:style w:type="paragraph" w:styleId="a9">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a">
    <w:name w:val="annotation subject"/>
    <w:basedOn w:val="a4"/>
    <w:next w:val="a4"/>
    <w:semiHidden/>
    <w:qFormat/>
    <w:rPr>
      <w:b/>
      <w:bCs/>
    </w:rPr>
  </w:style>
  <w:style w:type="character" w:styleId="ab">
    <w:name w:val="Strong"/>
    <w:uiPriority w:val="22"/>
    <w:qFormat/>
    <w:rPr>
      <w:b/>
      <w:bCs/>
    </w:rPr>
  </w:style>
  <w:style w:type="character" w:styleId="ac">
    <w:name w:val="Hyperlink"/>
    <w:uiPriority w:val="99"/>
    <w:unhideWhenUsed/>
    <w:qFormat/>
    <w:rPr>
      <w:color w:val="0000FF"/>
      <w:u w:val="single"/>
    </w:rPr>
  </w:style>
  <w:style w:type="character" w:styleId="ad">
    <w:name w:val="annotation reference"/>
    <w:semiHidden/>
    <w:qFormat/>
    <w:rPr>
      <w:sz w:val="21"/>
      <w:szCs w:val="21"/>
    </w:rPr>
  </w:style>
  <w:style w:type="character" w:customStyle="1" w:styleId="Char">
    <w:name w:val="日期 Char"/>
    <w:link w:val="a5"/>
    <w:qFormat/>
    <w:rPr>
      <w:kern w:val="2"/>
      <w:sz w:val="21"/>
      <w:szCs w:val="2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character" w:customStyle="1" w:styleId="Char1">
    <w:name w:val="页眉 Char"/>
    <w:link w:val="a8"/>
    <w:qFormat/>
    <w:rPr>
      <w:kern w:val="2"/>
      <w:sz w:val="18"/>
      <w:szCs w:val="18"/>
    </w:rPr>
  </w:style>
  <w:style w:type="character" w:customStyle="1" w:styleId="Char0">
    <w:name w:val="页脚 Char"/>
    <w:link w:val="a7"/>
    <w:uiPriority w:val="99"/>
    <w:qFormat/>
    <w:rPr>
      <w:kern w:val="2"/>
      <w:sz w:val="18"/>
      <w:szCs w:val="18"/>
    </w:rPr>
  </w:style>
  <w:style w:type="character" w:customStyle="1" w:styleId="2Char">
    <w:name w:val="标题 2 Char"/>
    <w:link w:val="2"/>
    <w:qFormat/>
    <w:rPr>
      <w:rFonts w:ascii="Arial" w:eastAsia="黑体" w:hAnsi="Arial"/>
      <w:b/>
      <w:bCs/>
      <w:kern w:val="2"/>
      <w:sz w:val="32"/>
      <w:szCs w:val="32"/>
    </w:rPr>
  </w:style>
  <w:style w:type="character" w:customStyle="1" w:styleId="bjh-p">
    <w:name w:val="bjh-p"/>
    <w:qFormat/>
  </w:style>
  <w:style w:type="character" w:customStyle="1" w:styleId="4Char">
    <w:name w:val="标题 4 Char"/>
    <w:basedOn w:val="a0"/>
    <w:link w:val="4"/>
    <w:semiHidden/>
    <w:qFormat/>
    <w:rPr>
      <w:rFonts w:asciiTheme="majorHAnsi" w:eastAsiaTheme="majorEastAsia" w:hAnsiTheme="majorHAnsi" w:cstheme="majorBidi"/>
      <w:b/>
      <w:bCs/>
      <w:kern w:val="2"/>
      <w:sz w:val="28"/>
      <w:szCs w:val="28"/>
    </w:rPr>
  </w:style>
  <w:style w:type="character" w:customStyle="1" w:styleId="bjh-strong">
    <w:name w:val="bjh-strong"/>
    <w:basedOn w:val="a0"/>
    <w:qFormat/>
  </w:style>
  <w:style w:type="paragraph" w:styleId="ae">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quote.eastmoney.com/unify/r/90.BK0740" TargetMode="External"/><Relationship Id="rId3" Type="http://schemas.microsoft.com/office/2007/relationships/stylesWithEffects" Target="stylesWithEffects.xml"/><Relationship Id="rId21" Type="http://schemas.openxmlformats.org/officeDocument/2006/relationships/hyperlink" Target="http://quote.eastmoney.com/unify/r/90.BK1022"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quote.eastmoney.com/unify/r/90.BK07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qb.cyol.com/html/2023-01/16/nw.D110000zgqnb_20230116_1-06.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quote.eastmoney.com/unify/r/90.BK1022" TargetMode="External"/><Relationship Id="rId10" Type="http://schemas.openxmlformats.org/officeDocument/2006/relationships/footer" Target="footer1.xml"/><Relationship Id="rId19" Type="http://schemas.openxmlformats.org/officeDocument/2006/relationships/hyperlink" Target="http://quote.eastmoney.com/unify/r/90.BK07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quote.eastmoney.com/unify/r/90.BK102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7936A-AABE-44C8-828B-C8C90A940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8251</Words>
  <Characters>47031</Characters>
  <Application>Microsoft Office Word</Application>
  <DocSecurity>0</DocSecurity>
  <Lines>391</Lines>
  <Paragraphs>110</Paragraphs>
  <ScaleCrop>false</ScaleCrop>
  <Company/>
  <LinksUpToDate>false</LinksUpToDate>
  <CharactersWithSpaces>55172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教师发展：高职教师自身发展的相关文章</dc:title>
  <dc:creator>HXM</dc:creator>
  <cp:lastModifiedBy>罗心妍</cp:lastModifiedBy>
  <cp:revision>8</cp:revision>
  <cp:lastPrinted>2019-03-29T03:13:00Z</cp:lastPrinted>
  <dcterms:created xsi:type="dcterms:W3CDTF">2023-03-28T08:28:00Z</dcterms:created>
  <dcterms:modified xsi:type="dcterms:W3CDTF">2023-04-03T07:13:00Z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DC82B531E029476294DD7C3282CE5341</vt:lpwstr>
  </property>
</Properties>
</file>